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A1BE63">
      <w:r>
        <mc:AlternateContent>
          <mc:Choice Requires="wps">
            <w:drawing>
              <wp:anchor distT="0" distB="0" distL="114300" distR="114300" simplePos="0" relativeHeight="251660288" behindDoc="0" locked="0" layoutInCell="1" allowOverlap="1">
                <wp:simplePos x="0" y="0"/>
                <wp:positionH relativeFrom="leftMargin">
                  <wp:posOffset>0</wp:posOffset>
                </wp:positionH>
                <wp:positionV relativeFrom="page">
                  <wp:posOffset>-328930</wp:posOffset>
                </wp:positionV>
                <wp:extent cx="7765415" cy="328930"/>
                <wp:effectExtent l="0" t="0" r="6985" b="6350"/>
                <wp:wrapNone/>
                <wp:docPr id="100010111" name="ODT_ATTR_LBL_SHAPE"/>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328930"/>
                        </a:xfrm>
                        <a:prstGeom prst="rect">
                          <a:avLst/>
                        </a:prstGeom>
                        <a:solidFill>
                          <a:srgbClr val="F2F2F2"/>
                        </a:solidFill>
                        <a:ln w="9525">
                          <a:noFill/>
                          <a:miter lim="800000"/>
                        </a:ln>
                      </wps:spPr>
                      <wps:txbx>
                        <w:txbxContent>
                          <w:p w14:paraId="021FBFF5">
                            <w:pPr>
                              <w:spacing w:line="240" w:lineRule="auto"/>
                              <w:contextualSpacing/>
                              <w:jc w:val="left"/>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w:pict>
              <v:shape id="ODT_ATTR_LBL_SHAPE" o:spid="_x0000_s1026" o:spt="202" type="#_x0000_t202" style="position:absolute;left:0pt;flip:y;margin-left:0pt;margin-top:-25.9pt;height:25.9pt;width:611.45pt;mso-position-horizontal-relative:page;mso-position-vertical-relative:page;z-index:251660288;mso-width-relative:page;mso-height-relative:page;mso-width-percent:1000;" fillcolor="#F2F2F2" filled="t" stroked="f" coordsize="21600,21600" o:gfxdata="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&#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fLA/3XAAAABgEAAA8AAAAAAAAAAQAgAAAAIgAAAGRy&#10;cy9kb3ducmV2LnhtbFBLAQIUABQAAAAIAIdO4kAI7hn5PwIAAGMEAAAOAAAAAAAAAAEAIAAAACYB&#10;AABkcnMvZTJvRG9jLnhtbFBLBQYAAAAABgAGAFkBAADXBQAAAAA=&#10;">
                <v:fill on="t" focussize="0,0"/>
                <v:stroke on="f" miterlimit="8" joinstyle="miter"/>
                <v:imagedata o:title=""/>
                <o:lock v:ext="edit" aspectratio="f"/>
                <v:textbox inset="2.54mm,0mm,2.54mm,0mm">
                  <w:txbxContent>
                    <w:p w14:paraId="021FBFF5">
                      <w:pPr>
                        <w:spacing w:line="240" w:lineRule="auto"/>
                        <w:contextualSpacing/>
                        <w:jc w:val="left"/>
                      </w:pPr>
                    </w:p>
                  </w:txbxContent>
                </v:textbox>
              </v:shape>
            </w:pict>
          </mc:Fallback>
        </mc:AlternateContent>
      </w:r>
    </w:p>
    <w:p w14:paraId="72C29AA2">
      <w:pPr>
        <w:spacing w:line="360" w:lineRule="auto"/>
        <w:rPr>
          <w:rFonts w:hint="default" w:ascii="Times New Roman" w:hAnsi="Times New Roman" w:eastAsia="微软雅黑" w:cs="Times New Roman"/>
          <w:sz w:val="18"/>
          <w:szCs w:val="18"/>
        </w:rPr>
      </w:pPr>
    </w:p>
    <w:p w14:paraId="6E63A817">
      <w:pPr>
        <w:keepNext w:val="0"/>
        <w:keepLines w:val="0"/>
        <w:pageBreakBefore w:val="0"/>
        <w:widowControl/>
        <w:kinsoku/>
        <w:wordWrap/>
        <w:overflowPunct/>
        <w:topLinePunct w:val="0"/>
        <w:autoSpaceDE/>
        <w:autoSpaceDN/>
        <w:bidi w:val="0"/>
        <w:adjustRightInd/>
        <w:snapToGrid/>
        <w:spacing w:before="936" w:beforeLines="300" w:after="0" w:afterLines="0" w:line="360" w:lineRule="auto"/>
        <w:ind w:left="0" w:leftChars="0" w:right="0" w:rightChars="0" w:firstLine="0" w:firstLineChars="0"/>
        <w:jc w:val="both"/>
        <w:textAlignment w:val="auto"/>
        <w:outlineLvl w:val="9"/>
        <w:rPr>
          <w:rFonts w:hint="default" w:ascii="Times New Roman" w:hAnsi="Times New Roman" w:eastAsia="微软雅黑" w:cs="Times New Roman"/>
          <w:b/>
          <w:bCs/>
          <w:kern w:val="0"/>
          <w:sz w:val="18"/>
          <w:szCs w:val="18"/>
        </w:rPr>
      </w:pPr>
    </w:p>
    <w:p w14:paraId="5914D262">
      <w:pPr>
        <w:spacing w:line="360" w:lineRule="auto"/>
        <w:jc w:val="center"/>
        <w:rPr>
          <w:rFonts w:hint="default" w:ascii="Times New Roman" w:hAnsi="Times New Roman" w:eastAsia="微软雅黑" w:cs="Times New Roman"/>
          <w:b/>
          <w:kern w:val="44"/>
          <w:sz w:val="44"/>
          <w:szCs w:val="44"/>
          <w:lang w:val="en-US" w:eastAsia="zh-CN"/>
        </w:rPr>
      </w:pPr>
      <w:bookmarkStart w:id="0" w:name="_Toc29782"/>
      <w:bookmarkStart w:id="1" w:name="_Toc5667"/>
      <w:bookmarkStart w:id="2" w:name="_Toc16849"/>
      <w:bookmarkStart w:id="3" w:name="_Toc18193"/>
      <w:r>
        <w:rPr>
          <w:rFonts w:hint="default" w:ascii="Times New Roman" w:hAnsi="Times New Roman" w:eastAsia="微软雅黑" w:cs="Times New Roman"/>
          <w:b/>
          <w:kern w:val="44"/>
          <w:sz w:val="44"/>
          <w:szCs w:val="44"/>
          <w:lang w:val="en-US" w:eastAsia="zh-CN"/>
        </w:rPr>
        <w:t>SCT1-86E</w:t>
      </w:r>
    </w:p>
    <w:p w14:paraId="0DA92380">
      <w:pPr>
        <w:spacing w:line="360" w:lineRule="auto"/>
        <w:jc w:val="center"/>
        <w:rPr>
          <w:rFonts w:hint="default" w:ascii="Times New Roman" w:hAnsi="Times New Roman" w:eastAsia="微软雅黑" w:cs="Times New Roman"/>
          <w:b/>
          <w:kern w:val="44"/>
          <w:sz w:val="44"/>
          <w:szCs w:val="44"/>
          <w:lang w:eastAsia="zh-CN"/>
        </w:rPr>
      </w:pPr>
      <w:r>
        <w:rPr>
          <w:rFonts w:hint="default" w:ascii="Times New Roman" w:hAnsi="Times New Roman" w:eastAsia="微软雅黑" w:cs="Times New Roman"/>
          <w:b/>
          <w:kern w:val="44"/>
          <w:sz w:val="44"/>
          <w:szCs w:val="44"/>
          <w:lang w:val="en-US" w:eastAsia="zh-CN"/>
        </w:rPr>
        <w:t>DC speed and torque regulating closed-loop driver</w:t>
      </w:r>
    </w:p>
    <w:p w14:paraId="70582C9E">
      <w:pPr>
        <w:spacing w:line="360" w:lineRule="auto"/>
        <w:jc w:val="center"/>
        <w:rPr>
          <w:rFonts w:hint="default" w:ascii="Times New Roman" w:hAnsi="Times New Roman" w:eastAsia="微软雅黑" w:cs="Times New Roman"/>
          <w:b/>
          <w:kern w:val="44"/>
          <w:sz w:val="18"/>
          <w:szCs w:val="18"/>
          <w:lang w:eastAsia="zh-CN"/>
        </w:rPr>
      </w:pPr>
    </w:p>
    <w:bookmarkEnd w:id="0"/>
    <w:bookmarkEnd w:id="1"/>
    <w:bookmarkEnd w:id="2"/>
    <w:bookmarkEnd w:id="3"/>
    <w:p w14:paraId="40A1E1DB">
      <w:pPr>
        <w:spacing w:line="360" w:lineRule="auto"/>
        <w:jc w:val="center"/>
        <w:rPr>
          <w:rFonts w:hint="default" w:ascii="Times New Roman" w:hAnsi="Times New Roman" w:eastAsia="微软雅黑" w:cs="Times New Roman"/>
          <w:b/>
          <w:sz w:val="18"/>
          <w:szCs w:val="18"/>
        </w:rPr>
      </w:pPr>
    </w:p>
    <w:p w14:paraId="4D15162F">
      <w:pPr>
        <w:spacing w:line="360" w:lineRule="auto"/>
        <w:jc w:val="center"/>
        <w:rPr>
          <w:rFonts w:hint="default" w:ascii="Times New Roman" w:hAnsi="Times New Roman" w:eastAsia="微软雅黑" w:cs="Times New Roman"/>
          <w:b/>
          <w:sz w:val="18"/>
          <w:szCs w:val="18"/>
        </w:rPr>
      </w:pPr>
    </w:p>
    <w:p w14:paraId="73A2CCEC">
      <w:pPr>
        <w:spacing w:line="360" w:lineRule="auto"/>
        <w:jc w:val="center"/>
        <w:rPr>
          <w:rFonts w:hint="default" w:ascii="Times New Roman" w:hAnsi="Times New Roman" w:eastAsia="微软雅黑" w:cs="Times New Roman"/>
          <w:b/>
          <w:sz w:val="18"/>
          <w:szCs w:val="18"/>
        </w:rPr>
      </w:pPr>
    </w:p>
    <w:p w14:paraId="6A6FAF93">
      <w:pPr>
        <w:spacing w:line="360" w:lineRule="auto"/>
        <w:jc w:val="center"/>
        <w:rPr>
          <w:rFonts w:hint="default" w:ascii="Times New Roman" w:hAnsi="Times New Roman" w:eastAsia="微软雅黑" w:cs="Times New Roman"/>
          <w:b/>
          <w:sz w:val="18"/>
          <w:szCs w:val="18"/>
        </w:rPr>
      </w:pPr>
    </w:p>
    <w:p w14:paraId="1D4C6D17">
      <w:pPr>
        <w:tabs>
          <w:tab w:val="left" w:pos="3104"/>
        </w:tabs>
        <w:spacing w:line="360" w:lineRule="auto"/>
        <w:jc w:val="left"/>
        <w:rPr>
          <w:rFonts w:hint="default" w:ascii="Times New Roman" w:hAnsi="Times New Roman" w:eastAsia="微软雅黑" w:cs="Times New Roman"/>
          <w:b/>
          <w:sz w:val="18"/>
          <w:szCs w:val="18"/>
          <w:lang w:eastAsia="zh-CN"/>
        </w:rPr>
      </w:pPr>
      <w:r>
        <w:rPr>
          <w:rFonts w:hint="default" w:ascii="Times New Roman" w:hAnsi="Times New Roman" w:eastAsia="微软雅黑" w:cs="Times New Roman"/>
          <w:b/>
          <w:kern w:val="44"/>
          <w:sz w:val="18"/>
          <w:szCs w:val="18"/>
          <w:lang w:eastAsia="zh-CN"/>
        </w:rPr>
        <w:tab/>
      </w:r>
    </w:p>
    <w:p w14:paraId="6E0AF047">
      <w:pPr>
        <w:spacing w:line="360" w:lineRule="auto"/>
        <w:jc w:val="center"/>
        <w:rPr>
          <w:rFonts w:hint="default" w:ascii="Times New Roman" w:hAnsi="Times New Roman" w:eastAsia="微软雅黑" w:cs="Times New Roman"/>
          <w:b/>
          <w:sz w:val="18"/>
          <w:szCs w:val="18"/>
        </w:rPr>
      </w:pPr>
    </w:p>
    <w:p w14:paraId="01BADF2F">
      <w:pPr>
        <w:spacing w:line="360" w:lineRule="auto"/>
        <w:jc w:val="center"/>
        <w:rPr>
          <w:rFonts w:hint="default" w:ascii="Times New Roman" w:hAnsi="Times New Roman" w:eastAsia="微软雅黑" w:cs="Times New Roman"/>
          <w:b/>
          <w:sz w:val="18"/>
          <w:szCs w:val="18"/>
        </w:rPr>
      </w:pPr>
    </w:p>
    <w:p w14:paraId="367FEE1F">
      <w:pPr>
        <w:spacing w:line="360" w:lineRule="auto"/>
        <w:jc w:val="center"/>
        <w:rPr>
          <w:rFonts w:hint="default" w:ascii="Times New Roman" w:hAnsi="Times New Roman" w:eastAsia="微软雅黑" w:cs="Times New Roman"/>
          <w:b/>
          <w:sz w:val="18"/>
          <w:szCs w:val="18"/>
        </w:rPr>
      </w:pPr>
    </w:p>
    <w:p w14:paraId="4A483E7B">
      <w:pPr>
        <w:spacing w:line="360" w:lineRule="auto"/>
        <w:jc w:val="center"/>
        <w:rPr>
          <w:rFonts w:hint="default" w:ascii="Times New Roman" w:hAnsi="Times New Roman" w:eastAsia="微软雅黑" w:cs="Times New Roman"/>
          <w:b/>
          <w:sz w:val="18"/>
          <w:szCs w:val="18"/>
        </w:rPr>
      </w:pPr>
    </w:p>
    <w:p w14:paraId="5AFAADAF">
      <w:pPr>
        <w:spacing w:line="360" w:lineRule="auto"/>
        <w:jc w:val="center"/>
        <w:rPr>
          <w:rFonts w:hint="default" w:ascii="Times New Roman" w:hAnsi="Times New Roman" w:eastAsia="微软雅黑" w:cs="Times New Roman"/>
          <w:b/>
          <w:sz w:val="18"/>
          <w:szCs w:val="18"/>
        </w:rPr>
      </w:pPr>
    </w:p>
    <w:p w14:paraId="39493FFC">
      <w:pPr>
        <w:spacing w:line="360" w:lineRule="auto"/>
        <w:jc w:val="center"/>
        <w:rPr>
          <w:rFonts w:hint="default" w:ascii="Times New Roman" w:hAnsi="Times New Roman" w:eastAsia="微软雅黑" w:cs="Times New Roman"/>
          <w:b/>
          <w:sz w:val="18"/>
          <w:szCs w:val="18"/>
        </w:rPr>
      </w:pPr>
    </w:p>
    <w:p w14:paraId="39F6B8F8">
      <w:pPr>
        <w:spacing w:line="360" w:lineRule="auto"/>
        <w:jc w:val="both"/>
        <w:rPr>
          <w:rFonts w:hint="default" w:ascii="Times New Roman" w:hAnsi="Times New Roman" w:eastAsia="微软雅黑" w:cs="Times New Roman"/>
          <w:b/>
          <w:sz w:val="18"/>
          <w:szCs w:val="18"/>
        </w:rPr>
      </w:pPr>
    </w:p>
    <w:p w14:paraId="45F502E7">
      <w:pPr>
        <w:spacing w:line="360" w:lineRule="auto"/>
        <w:jc w:val="both"/>
        <w:rPr>
          <w:rFonts w:hint="default" w:ascii="Times New Roman" w:hAnsi="Times New Roman" w:eastAsia="微软雅黑" w:cs="Times New Roman"/>
          <w:b/>
          <w:sz w:val="18"/>
          <w:szCs w:val="18"/>
        </w:rPr>
      </w:pPr>
    </w:p>
    <w:p w14:paraId="51DEA82F">
      <w:pPr>
        <w:spacing w:line="360" w:lineRule="auto"/>
        <w:jc w:val="center"/>
        <w:rPr>
          <w:rStyle w:val="20"/>
          <w:rFonts w:hint="default" w:ascii="Times New Roman" w:hAnsi="Times New Roman" w:eastAsia="微软雅黑" w:cs="Times New Roman"/>
          <w:sz w:val="28"/>
          <w:szCs w:val="28"/>
          <w:lang w:val="en-US" w:eastAsia="zh-CN"/>
        </w:rPr>
      </w:pPr>
      <w:bookmarkStart w:id="4" w:name="_Toc14482"/>
      <w:bookmarkStart w:id="5" w:name="_Toc13974"/>
      <w:bookmarkStart w:id="6" w:name="_Toc26621"/>
      <w:bookmarkStart w:id="7" w:name="_Toc13466"/>
      <w:r>
        <w:rPr>
          <w:rFonts w:hint="default" w:ascii="Times New Roman" w:hAnsi="Times New Roman" w:eastAsia="微软雅黑" w:cs="Times New Roman"/>
          <w:b/>
          <w:kern w:val="44"/>
          <w:sz w:val="28"/>
          <w:szCs w:val="28"/>
          <w:lang w:eastAsia="zh-CN"/>
        </w:rPr>
        <w:t>User Manual V1.0.</w:t>
      </w:r>
      <w:bookmarkEnd w:id="4"/>
      <w:bookmarkEnd w:id="5"/>
      <w:bookmarkEnd w:id="6"/>
      <w:bookmarkEnd w:id="7"/>
      <w:r>
        <w:rPr>
          <w:rFonts w:hint="eastAsia" w:ascii="Times New Roman" w:hAnsi="Times New Roman" w:eastAsia="微软雅黑" w:cs="Times New Roman"/>
          <w:b/>
          <w:kern w:val="44"/>
          <w:sz w:val="28"/>
          <w:szCs w:val="28"/>
          <w:lang w:val="en-US" w:eastAsia="zh-CN"/>
        </w:rPr>
        <w:t>3</w:t>
      </w:r>
    </w:p>
    <w:p w14:paraId="21FAF404">
      <w:pPr>
        <w:spacing w:line="360" w:lineRule="auto"/>
        <w:jc w:val="both"/>
        <w:rPr>
          <w:rStyle w:val="20"/>
          <w:rFonts w:hint="default" w:ascii="Times New Roman" w:hAnsi="Times New Roman" w:eastAsia="微软雅黑" w:cs="Times New Roman"/>
          <w:sz w:val="18"/>
          <w:szCs w:val="18"/>
        </w:rPr>
      </w:pPr>
    </w:p>
    <w:p w14:paraId="6283C89F">
      <w:pPr>
        <w:spacing w:line="360" w:lineRule="auto"/>
        <w:jc w:val="both"/>
        <w:rPr>
          <w:rStyle w:val="20"/>
          <w:rFonts w:hint="default" w:ascii="Times New Roman" w:hAnsi="Times New Roman" w:eastAsia="微软雅黑" w:cs="Times New Roman"/>
          <w:sz w:val="18"/>
          <w:szCs w:val="18"/>
        </w:rPr>
      </w:pPr>
    </w:p>
    <w:p w14:paraId="39075465">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val="0"/>
          <w:i w:val="0"/>
          <w:color w:val="000000"/>
          <w:sz w:val="28"/>
          <w:szCs w:val="28"/>
        </w:rPr>
      </w:pPr>
      <w:r>
        <w:rPr>
          <w:rFonts w:hint="default" w:ascii="Times New Roman" w:hAnsi="Times New Roman" w:eastAsia="微软雅黑" w:cs="Times New Roman"/>
          <w:b w:val="0"/>
          <w:i w:val="0"/>
          <w:color w:val="000000"/>
          <w:sz w:val="28"/>
          <w:szCs w:val="28"/>
        </w:rPr>
        <w:t>Shenzhen GRMOT Technology Co., Ltd.</w:t>
      </w:r>
    </w:p>
    <w:p w14:paraId="2FC1A6EB">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val="0"/>
          <w:i w:val="0"/>
          <w:color w:val="000000"/>
          <w:sz w:val="28"/>
          <w:szCs w:val="28"/>
        </w:rPr>
      </w:pPr>
    </w:p>
    <w:p w14:paraId="3D7506BF">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val="0"/>
          <w:i w:val="0"/>
          <w:color w:val="000000"/>
          <w:sz w:val="28"/>
          <w:szCs w:val="28"/>
        </w:rPr>
      </w:pPr>
    </w:p>
    <w:sdt>
      <w:sdtPr>
        <w:rPr>
          <w:rFonts w:hint="default" w:ascii="Times New Roman" w:hAnsi="Times New Roman" w:eastAsia="微软雅黑" w:cs="Times New Roman"/>
          <w:b/>
          <w:bCs/>
          <w:kern w:val="2"/>
          <w:sz w:val="18"/>
          <w:szCs w:val="18"/>
          <w:lang w:val="en-US" w:eastAsia="zh-CN" w:bidi="ar-SA"/>
        </w:rPr>
        <w:id w:val="147460304"/>
        <w15:color w:val="DBDBDB"/>
        <w:docPartObj>
          <w:docPartGallery w:val="Table of Contents"/>
          <w:docPartUnique/>
        </w:docPartObj>
      </w:sdtPr>
      <w:sdtEndPr>
        <w:rPr>
          <w:rFonts w:hint="default" w:ascii="Times New Roman" w:hAnsi="Times New Roman" w:eastAsia="微软雅黑" w:cs="Times New Roman"/>
          <w:b/>
          <w:bCs/>
          <w:kern w:val="44"/>
          <w:sz w:val="18"/>
          <w:szCs w:val="18"/>
          <w:highlight w:val="none"/>
          <w:lang w:val="en-US" w:eastAsia="zh-CN" w:bidi="ar-SA"/>
        </w:rPr>
      </w:sdtEndPr>
      <w:sdtContent>
        <w:p w14:paraId="38D44549">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Table of contents</w:t>
          </w:r>
        </w:p>
        <w:p w14:paraId="0DAAAB40">
          <w:pPr>
            <w:pStyle w:val="9"/>
            <w:tabs>
              <w:tab w:val="right" w:leader="dot" w:pos="8300"/>
            </w:tabs>
          </w:pPr>
          <w:r>
            <w:rPr>
              <w:rFonts w:hint="default" w:ascii="Times New Roman" w:hAnsi="Times New Roman" w:eastAsia="微软雅黑" w:cs="Times New Roman"/>
              <w:b/>
              <w:sz w:val="18"/>
              <w:szCs w:val="18"/>
              <w:highlight w:val="none"/>
            </w:rPr>
            <w:fldChar w:fldCharType="begin"/>
          </w:r>
          <w:r>
            <w:rPr>
              <w:rFonts w:hint="default" w:ascii="Times New Roman" w:hAnsi="Times New Roman" w:eastAsia="微软雅黑" w:cs="Times New Roman"/>
              <w:b/>
              <w:sz w:val="18"/>
              <w:szCs w:val="18"/>
              <w:highlight w:val="none"/>
            </w:rPr>
            <w:instrText xml:space="preserve">TOC \o "1-3" \h \u </w:instrText>
          </w:r>
          <w:r>
            <w:rPr>
              <w:rFonts w:hint="default" w:ascii="Times New Roman" w:hAnsi="Times New Roman" w:eastAsia="微软雅黑" w:cs="Times New Roman"/>
              <w:b/>
              <w:sz w:val="18"/>
              <w:szCs w:val="18"/>
              <w:highlight w:val="none"/>
            </w:rPr>
            <w:fldChar w:fldCharType="separate"/>
          </w: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_Toc7594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1. Product Introduction</w:t>
          </w:r>
          <w:r>
            <w:tab/>
          </w:r>
          <w:r>
            <w:fldChar w:fldCharType="begin"/>
          </w:r>
          <w:r>
            <w:instrText xml:space="preserve"> PAGEREF _Toc7594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33E66340">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_Toc23978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1.1 Product Overview</w:t>
          </w:r>
          <w:r>
            <w:tab/>
          </w:r>
          <w:r>
            <w:fldChar w:fldCharType="begin"/>
          </w:r>
          <w:r>
            <w:instrText xml:space="preserve"> PAGEREF _Toc23978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3525CCC8">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_Toc19168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1.2 Product Features</w:t>
          </w:r>
          <w:r>
            <w:tab/>
          </w:r>
          <w:r>
            <w:fldChar w:fldCharType="begin"/>
          </w:r>
          <w:r>
            <w:instrText xml:space="preserve"> PAGEREF _Toc19168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63B585D1">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_Toc653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1.3 Application Areas</w:t>
          </w:r>
          <w:r>
            <w:tab/>
          </w:r>
          <w:r>
            <w:fldChar w:fldCharType="begin"/>
          </w:r>
          <w:r>
            <w:instrText xml:space="preserve"> PAGEREF _Toc653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08992D73">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_Toc2243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1.4 Naming Rules</w:t>
          </w:r>
          <w:r>
            <w:tab/>
          </w:r>
          <w:r>
            <w:fldChar w:fldCharType="begin"/>
          </w:r>
          <w:r>
            <w:instrText xml:space="preserve"> PAGEREF _Toc2243 \h </w:instrText>
          </w:r>
          <w:r>
            <w:fldChar w:fldCharType="separate"/>
          </w:r>
          <w:r>
            <w:t>2</w:t>
          </w:r>
          <w:r>
            <w:fldChar w:fldCharType="end"/>
          </w:r>
          <w:r>
            <w:rPr>
              <w:rFonts w:hint="default" w:ascii="Times New Roman" w:hAnsi="Times New Roman" w:eastAsia="微软雅黑" w:cs="Times New Roman"/>
              <w:szCs w:val="18"/>
              <w:highlight w:val="none"/>
            </w:rPr>
            <w:fldChar w:fldCharType="end"/>
          </w:r>
        </w:p>
        <w:p w14:paraId="6416DAE9">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_Toc11484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2. Electrical, mechanical and environmental indicators</w:t>
          </w:r>
          <w:r>
            <w:tab/>
          </w:r>
          <w:r>
            <w:fldChar w:fldCharType="begin"/>
          </w:r>
          <w:r>
            <w:instrText xml:space="preserve"> PAGEREF _Toc11484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2799C2EF">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_Toc8470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2.1 Mechanical Installation Drawings</w:t>
          </w:r>
          <w:r>
            <w:tab/>
          </w:r>
          <w:r>
            <w:fldChar w:fldCharType="begin"/>
          </w:r>
          <w:r>
            <w:instrText xml:space="preserve"> PAGEREF _Toc8470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275959E6">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_Toc21708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2.2 Enhanced heat dissipation methods</w:t>
          </w:r>
          <w:r>
            <w:tab/>
          </w:r>
          <w:r>
            <w:fldChar w:fldCharType="begin"/>
          </w:r>
          <w:r>
            <w:instrText xml:space="preserve"> PAGEREF _Toc21708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57B7F26C">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_Toc12972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2.3 Electrical Specifications</w:t>
          </w:r>
          <w:r>
            <w:tab/>
          </w:r>
          <w:r>
            <w:fldChar w:fldCharType="begin"/>
          </w:r>
          <w:r>
            <w:instrText xml:space="preserve"> PAGEREF _Toc12972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2BF6BF19">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_Toc28534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2.4 Usage Environment and Parameters</w:t>
          </w:r>
          <w:r>
            <w:tab/>
          </w:r>
          <w:r>
            <w:fldChar w:fldCharType="begin"/>
          </w:r>
          <w:r>
            <w:instrText xml:space="preserve"> PAGEREF _Toc28534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4B55371F">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_Toc12679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3. Driver Interface and Wiring Introduction</w:t>
          </w:r>
          <w:r>
            <w:tab/>
          </w:r>
          <w:r>
            <w:fldChar w:fldCharType="begin"/>
          </w:r>
          <w:r>
            <w:instrText xml:space="preserve"> PAGEREF _Toc12679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180CFEB0">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_Toc20217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3.1 Interface Diagram</w:t>
          </w:r>
          <w:r>
            <w:tab/>
          </w:r>
          <w:r>
            <w:fldChar w:fldCharType="begin"/>
          </w:r>
          <w:r>
            <w:instrText xml:space="preserve"> PAGEREF _Toc20217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79C7FD81">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_Toc9444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 Interface Description</w:t>
          </w:r>
          <w:r>
            <w:tab/>
          </w:r>
          <w:r>
            <w:fldChar w:fldCharType="begin"/>
          </w:r>
          <w:r>
            <w:instrText xml:space="preserve"> PAGEREF _Toc9444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059A23F4">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_Toc19661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3.2.1 Encoder Interface</w:t>
          </w:r>
          <w:r>
            <w:tab/>
          </w:r>
          <w:r>
            <w:fldChar w:fldCharType="begin"/>
          </w:r>
          <w:r>
            <w:instrText xml:space="preserve"> PAGEREF _Toc19661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1E32CD4A">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_Toc31431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3.2.2 Motor control output interface</w:t>
          </w:r>
          <w:r>
            <w:tab/>
          </w:r>
          <w:r>
            <w:fldChar w:fldCharType="begin"/>
          </w:r>
          <w:r>
            <w:instrText xml:space="preserve"> PAGEREF _Toc31431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03A067EB">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_Toc22441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3.2.3 Power Input Interface</w:t>
          </w:r>
          <w:r>
            <w:tab/>
          </w:r>
          <w:r>
            <w:fldChar w:fldCharType="begin"/>
          </w:r>
          <w:r>
            <w:instrText xml:space="preserve"> PAGEREF _Toc22441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3AAF8E38">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_Toc17601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3.2.4 Programming and Debugging Interface</w:t>
          </w:r>
          <w:r>
            <w:tab/>
          </w:r>
          <w:r>
            <w:fldChar w:fldCharType="begin"/>
          </w:r>
          <w:r>
            <w:instrText xml:space="preserve"> PAGEREF _Toc17601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6FDBBAED">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_Toc2475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3.3 Wiring Requirements</w:t>
          </w:r>
          <w:r>
            <w:tab/>
          </w:r>
          <w:r>
            <w:fldChar w:fldCharType="begin"/>
          </w:r>
          <w:r>
            <w:instrText xml:space="preserve"> PAGEREF _Toc2475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6CEB03C5">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_Toc4101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 xml:space="preserve">4. </w:t>
          </w:r>
          <w:r>
            <w:rPr>
              <w:rFonts w:hint="default" w:ascii="Times New Roman" w:hAnsi="Times New Roman" w:cs="Times New Roman"/>
              <w:lang w:eastAsia="zh-CN"/>
            </w:rPr>
            <w:t>Function Description</w:t>
          </w:r>
          <w:r>
            <w:tab/>
          </w:r>
          <w:r>
            <w:fldChar w:fldCharType="begin"/>
          </w:r>
          <w:r>
            <w:instrText xml:space="preserve"> PAGEREF _Toc4101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049AB91E">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_Toc20640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4.1 Panel Function Diagram</w:t>
          </w:r>
          <w:r>
            <w:tab/>
          </w:r>
          <w:r>
            <w:fldChar w:fldCharType="begin"/>
          </w:r>
          <w:r>
            <w:instrText xml:space="preserve"> PAGEREF _Toc20640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337E8169">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_Toc23304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4.2 Digital Tube Display</w:t>
          </w:r>
          <w:r>
            <w:tab/>
          </w:r>
          <w:r>
            <w:fldChar w:fldCharType="begin"/>
          </w:r>
          <w:r>
            <w:instrText xml:space="preserve"> PAGEREF _Toc23304 \h </w:instrText>
          </w:r>
          <w:r>
            <w:fldChar w:fldCharType="separate"/>
          </w:r>
          <w:r>
            <w:t>7</w:t>
          </w:r>
          <w:r>
            <w:fldChar w:fldCharType="end"/>
          </w:r>
          <w:r>
            <w:rPr>
              <w:rFonts w:hint="default" w:ascii="Times New Roman" w:hAnsi="Times New Roman" w:eastAsia="微软雅黑" w:cs="Times New Roman"/>
              <w:szCs w:val="18"/>
              <w:highlight w:val="none"/>
            </w:rPr>
            <w:fldChar w:fldCharType="end"/>
          </w:r>
        </w:p>
        <w:p w14:paraId="1777AF5B">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_Toc16792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4.3 Torque and speed adjustment</w:t>
          </w:r>
          <w:r>
            <w:tab/>
          </w:r>
          <w:r>
            <w:fldChar w:fldCharType="begin"/>
          </w:r>
          <w:r>
            <w:instrText xml:space="preserve"> PAGEREF _Toc16792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77B33C96">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_Toc32063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4.4 Start-stop control</w:t>
          </w:r>
          <w:r>
            <w:tab/>
          </w:r>
          <w:r>
            <w:fldChar w:fldCharType="begin"/>
          </w:r>
          <w:r>
            <w:instrText xml:space="preserve"> PAGEREF _Toc32063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79C46FFF">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_Toc14903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4.4.1 Panel switch controls start and stop</w:t>
          </w:r>
          <w:r>
            <w:tab/>
          </w:r>
          <w:r>
            <w:fldChar w:fldCharType="begin"/>
          </w:r>
          <w:r>
            <w:instrText xml:space="preserve"> PAGEREF _Toc14903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109FAF7C">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_Toc14779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 Special Functions</w:t>
          </w:r>
          <w:r>
            <w:tab/>
          </w:r>
          <w:r>
            <w:fldChar w:fldCharType="begin"/>
          </w:r>
          <w:r>
            <w:instrText xml:space="preserve"> PAGEREF _Toc14779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6B9B96A7">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_Toc17752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4.5.1 Adjustment of maximum output torque value</w:t>
          </w:r>
          <w:r>
            <w:tab/>
          </w:r>
          <w:r>
            <w:fldChar w:fldCharType="begin"/>
          </w:r>
          <w:r>
            <w:instrText xml:space="preserve"> PAGEREF _Toc17752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7B701E2E">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_Toc15282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4.5.2 Maximum Output Speed ​​Adjustment</w:t>
          </w:r>
          <w:r>
            <w:tab/>
          </w:r>
          <w:r>
            <w:fldChar w:fldCharType="begin"/>
          </w:r>
          <w:r>
            <w:instrText xml:space="preserve"> PAGEREF _Toc15282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08E623BC">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_Toc9729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4.5.3 Other functional adjustments</w:t>
          </w:r>
          <w:r>
            <w:tab/>
          </w:r>
          <w:r>
            <w:fldChar w:fldCharType="begin"/>
          </w:r>
          <w:r>
            <w:instrText xml:space="preserve"> PAGEREF _Toc9729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39096456">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_Toc29746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5. Power supply selection</w:t>
          </w:r>
          <w:r>
            <w:tab/>
          </w:r>
          <w:r>
            <w:fldChar w:fldCharType="begin"/>
          </w:r>
          <w:r>
            <w:instrText xml:space="preserve"> PAGEREF _Toc29746 \h </w:instrText>
          </w:r>
          <w:r>
            <w:fldChar w:fldCharType="separate"/>
          </w:r>
          <w:r>
            <w:t>10</w:t>
          </w:r>
          <w:r>
            <w:fldChar w:fldCharType="end"/>
          </w:r>
          <w:r>
            <w:rPr>
              <w:rFonts w:hint="default" w:ascii="Times New Roman" w:hAnsi="Times New Roman" w:eastAsia="微软雅黑" w:cs="Times New Roman"/>
              <w:szCs w:val="18"/>
              <w:highlight w:val="none"/>
            </w:rPr>
            <w:fldChar w:fldCharType="end"/>
          </w:r>
        </w:p>
        <w:p w14:paraId="152E451C">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_Toc17077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rPr>
            <w:t xml:space="preserve">6. </w:t>
          </w:r>
          <w:r>
            <w:rPr>
              <w:rFonts w:hint="default" w:ascii="Times New Roman" w:hAnsi="Times New Roman" w:cs="Times New Roman"/>
              <w:lang w:val="en-US" w:eastAsia="zh-CN"/>
            </w:rPr>
            <w:t>Indicator lights and alarm indicators</w:t>
          </w:r>
          <w:r>
            <w:tab/>
          </w:r>
          <w:r>
            <w:fldChar w:fldCharType="begin"/>
          </w:r>
          <w:r>
            <w:instrText xml:space="preserve"> PAGEREF _Toc17077 \h </w:instrText>
          </w:r>
          <w:r>
            <w:fldChar w:fldCharType="separate"/>
          </w:r>
          <w:r>
            <w:t>11</w:t>
          </w:r>
          <w:r>
            <w:fldChar w:fldCharType="end"/>
          </w:r>
          <w:r>
            <w:rPr>
              <w:rFonts w:hint="default" w:ascii="Times New Roman" w:hAnsi="Times New Roman" w:eastAsia="微软雅黑" w:cs="Times New Roman"/>
              <w:szCs w:val="18"/>
              <w:highlight w:val="none"/>
            </w:rPr>
            <w:fldChar w:fldCharType="end"/>
          </w:r>
        </w:p>
        <w:p w14:paraId="29D82947">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_Toc19093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 Warranty and after-sales service</w:t>
          </w:r>
          <w:r>
            <w:tab/>
          </w:r>
          <w:r>
            <w:fldChar w:fldCharType="begin"/>
          </w:r>
          <w:r>
            <w:instrText xml:space="preserve"> PAGEREF _Toc19093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56361B69">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_Toc15533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7.1 Warranty</w:t>
          </w:r>
          <w:r>
            <w:tab/>
          </w:r>
          <w:r>
            <w:fldChar w:fldCharType="begin"/>
          </w:r>
          <w:r>
            <w:instrText xml:space="preserve"> PAGEREF _Toc15533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029990AC">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_Toc23917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7.1.1 Free Warranty Status</w:t>
          </w:r>
          <w:r>
            <w:tab/>
          </w:r>
          <w:r>
            <w:fldChar w:fldCharType="begin"/>
          </w:r>
          <w:r>
            <w:instrText xml:space="preserve"> PAGEREF _Toc23917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19732B63">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_Toc6527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7.1.2 Cases not covered by warranty</w:t>
          </w:r>
          <w:r>
            <w:tab/>
          </w:r>
          <w:r>
            <w:fldChar w:fldCharType="begin"/>
          </w:r>
          <w:r>
            <w:instrText xml:space="preserve"> PAGEREF _Toc6527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00A52570">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_Toc16390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7.2 Exchange</w:t>
          </w:r>
          <w:r>
            <w:tab/>
          </w:r>
          <w:r>
            <w:fldChar w:fldCharType="begin"/>
          </w:r>
          <w:r>
            <w:instrText xml:space="preserve"> PAGEREF _Toc16390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538FCFF3">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_Toc23342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7.2.1 Product replacement due to malfunction</w:t>
          </w:r>
          <w:r>
            <w:tab/>
          </w:r>
          <w:r>
            <w:fldChar w:fldCharType="begin"/>
          </w:r>
          <w:r>
            <w:instrText xml:space="preserve"> PAGEREF _Toc23342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2DEEA53D">
          <w:pPr>
            <w:pStyle w:val="5"/>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_Toc16553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bCs/>
              <w:szCs w:val="18"/>
              <w:lang w:val="en-US" w:eastAsia="zh-CN"/>
            </w:rPr>
            <w:t>7.2.2 Replacement for non-product malfunctions</w:t>
          </w:r>
          <w:r>
            <w:tab/>
          </w:r>
          <w:r>
            <w:fldChar w:fldCharType="begin"/>
          </w:r>
          <w:r>
            <w:instrText xml:space="preserve"> PAGEREF _Toc16553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7CDD868C">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_Toc464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7.3 Returns</w:t>
          </w:r>
          <w:r>
            <w:tab/>
          </w:r>
          <w:r>
            <w:fldChar w:fldCharType="begin"/>
          </w:r>
          <w:r>
            <w:instrText xml:space="preserve"> PAGEREF _Toc464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0AA3BBFA">
          <w:pPr>
            <w:pStyle w:val="10"/>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_Toc26181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7.4 After-sales service</w:t>
          </w:r>
          <w:r>
            <w:tab/>
          </w:r>
          <w:r>
            <w:fldChar w:fldCharType="begin"/>
          </w:r>
          <w:r>
            <w:instrText xml:space="preserve"> PAGEREF _Toc26181 \h </w:instrText>
          </w:r>
          <w:r>
            <w:fldChar w:fldCharType="separate"/>
          </w:r>
          <w:r>
            <w:t>14</w:t>
          </w:r>
          <w:r>
            <w:fldChar w:fldCharType="end"/>
          </w:r>
          <w:r>
            <w:rPr>
              <w:rFonts w:hint="default" w:ascii="Times New Roman" w:hAnsi="Times New Roman" w:eastAsia="微软雅黑" w:cs="Times New Roman"/>
              <w:szCs w:val="18"/>
              <w:highlight w:val="none"/>
            </w:rPr>
            <w:fldChar w:fldCharType="end"/>
          </w:r>
        </w:p>
        <w:p w14:paraId="6660C65F">
          <w:pPr>
            <w:pStyle w:val="9"/>
            <w:tabs>
              <w:tab w:val="right" w:leader="dot" w:pos="8300"/>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_Toc2842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8. Version Revision History</w:t>
          </w:r>
          <w:r>
            <w:tab/>
          </w:r>
          <w:r>
            <w:fldChar w:fldCharType="begin"/>
          </w:r>
          <w:r>
            <w:instrText xml:space="preserve"> PAGEREF _Toc2842 \h </w:instrText>
          </w:r>
          <w:r>
            <w:fldChar w:fldCharType="separate"/>
          </w:r>
          <w:r>
            <w:t>14</w:t>
          </w:r>
          <w:r>
            <w:fldChar w:fldCharType="end"/>
          </w:r>
          <w:r>
            <w:rPr>
              <w:rFonts w:hint="default" w:ascii="Times New Roman" w:hAnsi="Times New Roman" w:eastAsia="微软雅黑" w:cs="Times New Roman"/>
              <w:szCs w:val="18"/>
              <w:highlight w:val="none"/>
            </w:rPr>
            <w:fldChar w:fldCharType="end"/>
          </w:r>
        </w:p>
        <w:p w14:paraId="62195B5B">
          <w:pPr>
            <w:pStyle w:val="9"/>
            <w:keepNext w:val="0"/>
            <w:keepLines w:val="0"/>
            <w:pageBreakBefore w:val="0"/>
            <w:widowControl w:val="0"/>
            <w:tabs>
              <w:tab w:val="right" w:leader="dot" w:pos="8300"/>
            </w:tabs>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b/>
              <w:bCs/>
              <w:kern w:val="44"/>
              <w:sz w:val="18"/>
              <w:szCs w:val="18"/>
              <w:highlight w:val="none"/>
              <w:lang w:val="en-US" w:eastAsia="zh-CN" w:bidi="ar-SA"/>
            </w:rPr>
          </w:pPr>
          <w:r>
            <w:rPr>
              <w:rFonts w:hint="default" w:ascii="Times New Roman" w:hAnsi="Times New Roman" w:eastAsia="微软雅黑" w:cs="Times New Roman"/>
              <w:szCs w:val="18"/>
              <w:highlight w:val="none"/>
            </w:rPr>
            <w:fldChar w:fldCharType="end"/>
          </w:r>
        </w:p>
      </w:sdtContent>
    </w:sdt>
    <w:p w14:paraId="2C0BF717">
      <w:pPr>
        <w:bidi w:val="0"/>
        <w:rPr>
          <w:rFonts w:hint="default" w:ascii="Times New Roman" w:hAnsi="Times New Roman" w:cs="Times New Roman"/>
        </w:rPr>
      </w:pPr>
    </w:p>
    <w:p w14:paraId="2D02B037">
      <w:pPr>
        <w:tabs>
          <w:tab w:val="center" w:pos="4150"/>
        </w:tabs>
        <w:bidi w:val="0"/>
        <w:jc w:val="left"/>
        <w:rPr>
          <w:rFonts w:hint="default" w:ascii="Times New Roman" w:hAnsi="Times New Roman" w:cs="Times New Roman" w:eastAsiaTheme="minorEastAsia"/>
          <w:lang w:eastAsia="zh-CN"/>
        </w:rPr>
        <w:sectPr>
          <w:headerReference r:id="rId3" w:type="default"/>
          <w:pgSz w:w="11906" w:h="16838"/>
          <w:pgMar w:top="1440" w:right="1803" w:bottom="1440" w:left="1803" w:header="851" w:footer="992" w:gutter="0"/>
          <w:pgBorders>
            <w:top w:val="none" w:sz="0" w:space="0"/>
            <w:left w:val="none" w:sz="0" w:space="0"/>
            <w:bottom w:val="none" w:sz="0" w:space="0"/>
            <w:right w:val="none" w:sz="0" w:space="0"/>
          </w:pgBorders>
          <w:cols w:space="425" w:num="1"/>
          <w:titlePg/>
          <w:docGrid w:type="lines" w:linePitch="312" w:charSpace="0"/>
        </w:sectPr>
      </w:pPr>
      <w:r>
        <w:rPr>
          <w:rFonts w:hint="default" w:ascii="Times New Roman" w:hAnsi="Times New Roman" w:cs="Times New Roman"/>
          <w:lang w:eastAsia="zh-CN"/>
        </w:rPr>
        <w:tab/>
      </w:r>
    </w:p>
    <w:p w14:paraId="41A21F7D">
      <w:pPr>
        <w:pStyle w:val="2"/>
        <w:numPr>
          <w:ilvl w:val="0"/>
          <w:numId w:val="1"/>
        </w:numPr>
        <w:bidi w:val="0"/>
        <w:rPr>
          <w:rFonts w:hint="default" w:ascii="Times New Roman" w:hAnsi="Times New Roman" w:cs="Times New Roman"/>
        </w:rPr>
      </w:pPr>
      <w:bookmarkStart w:id="8" w:name="_Toc7594"/>
      <w:r>
        <w:rPr>
          <w:rFonts w:hint="default" w:ascii="Times New Roman" w:hAnsi="Times New Roman" w:cs="Times New Roman"/>
        </w:rPr>
        <w:t>Product Introduction</w:t>
      </w:r>
      <w:bookmarkEnd w:id="8"/>
    </w:p>
    <w:p w14:paraId="11DC48CC">
      <w:pPr>
        <w:pStyle w:val="3"/>
        <w:bidi w:val="0"/>
        <w:rPr>
          <w:rFonts w:hint="default" w:ascii="Times New Roman" w:hAnsi="Times New Roman" w:cs="Times New Roman"/>
          <w:lang w:val="en-US" w:eastAsia="zh-CN"/>
        </w:rPr>
      </w:pPr>
      <w:bookmarkStart w:id="9" w:name="_Toc23978"/>
      <w:r>
        <w:rPr>
          <w:rFonts w:hint="default" w:ascii="Times New Roman" w:hAnsi="Times New Roman" w:cs="Times New Roman"/>
          <w:lang w:val="en-US" w:eastAsia="zh-CN"/>
        </w:rPr>
        <w:t>1.1 Product Overview</w:t>
      </w:r>
      <w:bookmarkEnd w:id="9"/>
    </w:p>
    <w:p w14:paraId="60177F8E">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SCT1-86E driver is a newly launched DC speed- and torque-adjustable closed-loop stepper driver from Greenlink IoT Technology Co., Ltd., featuring a 4-digit LED display.</w:t>
      </w:r>
      <w:r>
        <w:rPr>
          <w:rFonts w:hint="default" w:ascii="Times New Roman" w:hAnsi="Times New Roman" w:eastAsia="微软雅黑" w:cs="Times New Roman"/>
          <w:color w:val="000000"/>
          <w:sz w:val="18"/>
          <w:szCs w:val="18"/>
          <w:lang w:val="en-US" w:eastAsia="zh-CN"/>
        </w:rPr>
        <w:t>Users can adjust the speed and torque levels using a knob, and the digital display can...</w:t>
      </w:r>
      <w:r>
        <w:rPr>
          <w:rFonts w:hint="default" w:ascii="Times New Roman" w:hAnsi="Times New Roman" w:eastAsia="微软雅黑" w:cs="Times New Roman"/>
          <w:sz w:val="18"/>
          <w:szCs w:val="18"/>
          <w:lang w:val="en-US" w:eastAsia="zh-CN"/>
        </w:rPr>
        <w:t>Displays the set speed and torque level values; driver power supply voltage range.</w:t>
      </w:r>
      <w:r>
        <w:rPr>
          <w:rFonts w:hint="default" w:ascii="Times New Roman" w:hAnsi="Times New Roman" w:eastAsia="微软雅黑" w:cs="Times New Roman"/>
          <w:color w:val="000000"/>
          <w:sz w:val="18"/>
          <w:szCs w:val="18"/>
        </w:rPr>
        <w:t>DC24V~70V, mainly matched with 86-base closed-loop motors, but can also drive 42~60-base closed-loop motors.</w:t>
      </w:r>
      <w:r>
        <w:rPr>
          <w:rFonts w:hint="default" w:ascii="Times New Roman" w:hAnsi="Times New Roman" w:eastAsia="微软雅黑" w:cs="Times New Roman"/>
          <w:sz w:val="18"/>
          <w:szCs w:val="18"/>
          <w:lang w:val="en-US" w:eastAsia="zh-CN"/>
        </w:rPr>
        <w:t>.</w:t>
      </w:r>
    </w:p>
    <w:p w14:paraId="527C8275">
      <w:pPr>
        <w:pStyle w:val="3"/>
        <w:bidi w:val="0"/>
        <w:rPr>
          <w:rFonts w:hint="default" w:ascii="Times New Roman" w:hAnsi="Times New Roman" w:cs="Times New Roman"/>
          <w:lang w:val="en-US" w:eastAsia="zh-CN"/>
        </w:rPr>
      </w:pPr>
      <w:bookmarkStart w:id="10" w:name="_Toc19168"/>
      <w:r>
        <w:rPr>
          <w:rFonts w:hint="default" w:ascii="Times New Roman" w:hAnsi="Times New Roman" w:cs="Times New Roman"/>
          <w:lang w:val="en-US" w:eastAsia="zh-CN"/>
        </w:rPr>
        <w:t>1.2 Product Features</w:t>
      </w:r>
      <w:bookmarkEnd w:id="10"/>
    </w:p>
    <w:p w14:paraId="3D036D93">
      <w:pPr>
        <w:tabs>
          <w:tab w:val="left" w:pos="6814"/>
        </w:tabs>
        <w:spacing w:line="360" w:lineRule="auto"/>
        <w:ind w:firstLine="360" w:firstLineChars="200"/>
        <w:jc w:val="left"/>
        <w:rPr>
          <w:rFonts w:hint="eastAsia"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 Compact design for easy installation</w:t>
      </w:r>
      <w:r>
        <w:rPr>
          <w:rFonts w:hint="eastAsia" w:ascii="Times New Roman" w:hAnsi="Times New Roman" w:eastAsia="微软雅黑" w:cs="Times New Roman"/>
          <w:sz w:val="18"/>
          <w:szCs w:val="18"/>
          <w:lang w:eastAsia="zh-CN"/>
        </w:rPr>
        <w:tab/>
      </w:r>
      <w:bookmarkStart w:id="78" w:name="_GoBack"/>
      <w:bookmarkEnd w:id="78"/>
    </w:p>
    <w:p w14:paraId="22EE797A">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 New generation 32-bit DSP technology, offering excellent stability, strong compatibility, and high cost-effectiveness.</w:t>
      </w:r>
    </w:p>
    <w:p w14:paraId="003AB77D">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 Compatible with closed-loop motors with base plates ranging from 42 to 86mm.</w:t>
      </w:r>
      <w:r>
        <w:rPr>
          <w:rFonts w:hint="default" w:ascii="Times New Roman" w:hAnsi="Times New Roman" w:eastAsia="微软雅黑" w:cs="Times New Roman"/>
          <w:color w:val="000000"/>
          <w:sz w:val="18"/>
          <w:szCs w:val="18"/>
          <w:lang w:eastAsia="zh-CN"/>
        </w:rPr>
        <w:t>Mainly matched with closed-loop motors based on 86 base.</w:t>
      </w:r>
    </w:p>
    <w:p w14:paraId="2245711D">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 Equipped with a 4-digit digital display showing speed and torque rating.</w:t>
      </w:r>
    </w:p>
    <w:p w14:paraId="452E7A05">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 The speed and torque levels can be adjusted via the knob.</w:t>
      </w:r>
    </w:p>
    <w:p w14:paraId="74EF4E33">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 The forward, reverse, and stop functions can be controlled via a 3-position, 3-pin switch.</w:t>
      </w:r>
    </w:p>
    <w:p w14:paraId="27696462">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●Low vibration and low noise</w:t>
      </w:r>
    </w:p>
    <w:p w14:paraId="348B1176">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●Features overvoltage and undervoltage alarm protection functions</w:t>
      </w:r>
    </w:p>
    <w:p w14:paraId="09D761CC">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●Input voltage range:</w:t>
      </w:r>
      <w:r>
        <w:rPr>
          <w:rFonts w:hint="default" w:ascii="Times New Roman" w:hAnsi="Times New Roman" w:eastAsia="微软雅黑" w:cs="Times New Roman"/>
          <w:color w:val="000000"/>
          <w:sz w:val="18"/>
          <w:szCs w:val="18"/>
        </w:rPr>
        <w:t>DC24V~70V</w:t>
      </w:r>
    </w:p>
    <w:p w14:paraId="78ED2D54">
      <w:pPr>
        <w:pStyle w:val="3"/>
        <w:bidi w:val="0"/>
        <w:rPr>
          <w:rFonts w:hint="default" w:ascii="Times New Roman" w:hAnsi="Times New Roman" w:cs="Times New Roman"/>
          <w:lang w:val="en-US" w:eastAsia="zh-CN"/>
        </w:rPr>
      </w:pPr>
      <w:bookmarkStart w:id="11" w:name="_Toc653"/>
      <w:r>
        <w:rPr>
          <w:rFonts w:hint="default" w:ascii="Times New Roman" w:hAnsi="Times New Roman" w:cs="Times New Roman"/>
          <w:lang w:val="en-US" w:eastAsia="zh-CN"/>
        </w:rPr>
        <w:t>1.3 Application Areas</w:t>
      </w:r>
      <w:bookmarkEnd w:id="11"/>
    </w:p>
    <w:p w14:paraId="7613350D">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Suitable for various small and medium-sized automated equipment and instruments, such as: intelligent logistics, textile industry, barrier gate industry, winding industry, etc.</w:t>
      </w:r>
    </w:p>
    <w:p w14:paraId="2C3A6799">
      <w:pPr>
        <w:spacing w:line="360" w:lineRule="auto"/>
        <w:jc w:val="left"/>
        <w:rPr>
          <w:rFonts w:hint="default" w:ascii="Times New Roman" w:hAnsi="Times New Roman" w:eastAsia="微软雅黑" w:cs="Times New Roman"/>
          <w:sz w:val="18"/>
          <w:szCs w:val="18"/>
          <w:lang w:val="en-US" w:eastAsia="zh-CN"/>
        </w:rPr>
      </w:pPr>
    </w:p>
    <w:p w14:paraId="57A18056">
      <w:pPr>
        <w:spacing w:line="360" w:lineRule="auto"/>
        <w:jc w:val="left"/>
        <w:rPr>
          <w:rFonts w:hint="default" w:ascii="Times New Roman" w:hAnsi="Times New Roman" w:eastAsia="微软雅黑" w:cs="Times New Roman"/>
          <w:sz w:val="18"/>
          <w:szCs w:val="18"/>
          <w:lang w:val="en-US" w:eastAsia="zh-CN"/>
        </w:rPr>
      </w:pPr>
    </w:p>
    <w:p w14:paraId="704D2503">
      <w:pPr>
        <w:spacing w:line="360" w:lineRule="auto"/>
        <w:jc w:val="left"/>
        <w:rPr>
          <w:rFonts w:hint="default" w:ascii="Times New Roman" w:hAnsi="Times New Roman" w:eastAsia="微软雅黑" w:cs="Times New Roman"/>
          <w:sz w:val="18"/>
          <w:szCs w:val="18"/>
          <w:lang w:val="en-US" w:eastAsia="zh-CN"/>
        </w:rPr>
      </w:pPr>
    </w:p>
    <w:p w14:paraId="1FD1EC78">
      <w:pPr>
        <w:spacing w:line="360" w:lineRule="auto"/>
        <w:jc w:val="left"/>
        <w:rPr>
          <w:rFonts w:hint="default" w:ascii="Times New Roman" w:hAnsi="Times New Roman" w:eastAsia="微软雅黑" w:cs="Times New Roman"/>
          <w:sz w:val="18"/>
          <w:szCs w:val="18"/>
          <w:lang w:val="en-US" w:eastAsia="zh-CN"/>
        </w:rPr>
      </w:pPr>
    </w:p>
    <w:p w14:paraId="03633BD1">
      <w:pPr>
        <w:spacing w:line="360" w:lineRule="auto"/>
        <w:jc w:val="left"/>
        <w:rPr>
          <w:rFonts w:hint="default" w:ascii="Times New Roman" w:hAnsi="Times New Roman" w:eastAsia="微软雅黑" w:cs="Times New Roman"/>
          <w:sz w:val="18"/>
          <w:szCs w:val="18"/>
          <w:lang w:val="en-US" w:eastAsia="zh-CN"/>
        </w:rPr>
      </w:pPr>
    </w:p>
    <w:p w14:paraId="7E35F879">
      <w:pPr>
        <w:spacing w:line="360" w:lineRule="auto"/>
        <w:jc w:val="left"/>
        <w:rPr>
          <w:rFonts w:hint="default" w:ascii="Times New Roman" w:hAnsi="Times New Roman" w:eastAsia="微软雅黑" w:cs="Times New Roman"/>
          <w:sz w:val="18"/>
          <w:szCs w:val="18"/>
          <w:lang w:val="en-US" w:eastAsia="zh-CN"/>
        </w:rPr>
      </w:pPr>
    </w:p>
    <w:p w14:paraId="37D80B82">
      <w:pPr>
        <w:spacing w:line="360" w:lineRule="auto"/>
        <w:jc w:val="left"/>
        <w:rPr>
          <w:rFonts w:hint="default" w:ascii="Times New Roman" w:hAnsi="Times New Roman" w:eastAsia="微软雅黑" w:cs="Times New Roman"/>
          <w:sz w:val="18"/>
          <w:szCs w:val="18"/>
          <w:lang w:val="en-US" w:eastAsia="zh-CN"/>
        </w:rPr>
      </w:pPr>
    </w:p>
    <w:p w14:paraId="28D0E8A0">
      <w:pPr>
        <w:spacing w:line="360" w:lineRule="auto"/>
        <w:jc w:val="left"/>
        <w:rPr>
          <w:rFonts w:hint="default" w:ascii="Times New Roman" w:hAnsi="Times New Roman" w:eastAsia="微软雅黑" w:cs="Times New Roman"/>
          <w:sz w:val="18"/>
          <w:szCs w:val="18"/>
          <w:lang w:val="en-US" w:eastAsia="zh-CN"/>
        </w:rPr>
      </w:pPr>
    </w:p>
    <w:p w14:paraId="12448F6D">
      <w:pPr>
        <w:spacing w:line="360" w:lineRule="auto"/>
        <w:jc w:val="left"/>
        <w:rPr>
          <w:rFonts w:hint="default" w:ascii="Times New Roman" w:hAnsi="Times New Roman" w:eastAsia="微软雅黑" w:cs="Times New Roman"/>
          <w:sz w:val="18"/>
          <w:szCs w:val="18"/>
          <w:lang w:val="en-US" w:eastAsia="zh-CN"/>
        </w:rPr>
      </w:pPr>
    </w:p>
    <w:p w14:paraId="3232E164">
      <w:pPr>
        <w:spacing w:line="360" w:lineRule="auto"/>
        <w:jc w:val="left"/>
        <w:rPr>
          <w:rFonts w:hint="default" w:ascii="Times New Roman" w:hAnsi="Times New Roman" w:eastAsia="微软雅黑" w:cs="Times New Roman"/>
          <w:sz w:val="18"/>
          <w:szCs w:val="18"/>
          <w:lang w:val="en-US" w:eastAsia="zh-CN"/>
        </w:rPr>
      </w:pPr>
    </w:p>
    <w:p w14:paraId="1B3322DE">
      <w:pPr>
        <w:pStyle w:val="3"/>
        <w:bidi w:val="0"/>
        <w:rPr>
          <w:rFonts w:hint="default" w:ascii="Times New Roman" w:hAnsi="Times New Roman" w:cs="Times New Roman"/>
          <w:lang w:val="en-US" w:eastAsia="zh-CN"/>
        </w:rPr>
      </w:pPr>
      <w:bookmarkStart w:id="12" w:name="_Toc2243"/>
      <w:r>
        <w:rPr>
          <w:rFonts w:hint="default" w:ascii="Times New Roman" w:hAnsi="Times New Roman" w:cs="Times New Roman"/>
          <w:lang w:val="en-US" w:eastAsia="zh-CN"/>
        </w:rPr>
        <w:t>1.4 Naming Rules</w:t>
      </w:r>
      <w:bookmarkEnd w:id="12"/>
    </w:p>
    <w:p w14:paraId="432EAF59">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naming conventions for driver models are as follows:</w:t>
      </w:r>
      <w:r>
        <w:rPr>
          <w:rFonts w:hint="default" w:ascii="Times New Roman" w:hAnsi="Times New Roman" w:cs="Times New Roman"/>
          <w:sz w:val="18"/>
        </w:rPr>
        <mc:AlternateContent>
          <mc:Choice Requires="wpc">
            <w:drawing>
              <wp:inline distT="0" distB="0" distL="114300" distR="114300">
                <wp:extent cx="5270500" cy="1118235"/>
                <wp:effectExtent l="0" t="0" r="6350" b="5715"/>
                <wp:docPr id="20" name="画布 97"/>
                <wp:cNvGraphicFramePr/>
                <a:graphic xmlns:a="http://schemas.openxmlformats.org/drawingml/2006/main">
                  <a:graphicData uri="http://schemas.microsoft.com/office/word/2010/wordprocessingCanvas">
                    <wpc:wpc>
                      <wpc:bg>
                        <a:noFill/>
                      </wpc:bg>
                      <wpc:whole>
                        <a:ln>
                          <a:noFill/>
                        </a:ln>
                      </wpc:whole>
                      <wps:wsp>
                        <wps:cNvPr id="4" name="文本框 99"/>
                        <wps:cNvSpPr txBox="1"/>
                        <wps:spPr>
                          <a:xfrm>
                            <a:off x="17145" y="26035"/>
                            <a:ext cx="5233035" cy="1084580"/>
                          </a:xfrm>
                          <a:prstGeom prst="rect">
                            <a:avLst/>
                          </a:prstGeom>
                          <a:solidFill>
                            <a:srgbClr val="FFFFFF"/>
                          </a:solidFill>
                          <a:ln>
                            <a:noFill/>
                          </a:ln>
                        </wps:spPr>
                        <wps:txbx>
                          <w:txbxContent>
                            <w:p w14:paraId="6DBA3729">
                              <w:pPr>
                                <w:spacing w:line="240" w:lineRule="auto"/>
                                <w:jc w:val="center"/>
                                <w:rPr>
                                  <w:rFonts w:hint="default" w:ascii="Times New Roman" w:hAnsi="Times New Roman" w:cs="Times New Roman"/>
                                  <w:sz w:val="72"/>
                                  <w:szCs w:val="72"/>
                                  <w:lang w:val="en-US" w:eastAsia="zh-CN"/>
                                </w:rPr>
                              </w:pPr>
                              <w:r>
                                <w:rPr>
                                  <w:rFonts w:hint="default" w:ascii="Times New Roman" w:hAnsi="Times New Roman" w:cs="Times New Roman"/>
                                  <w:sz w:val="72"/>
                                  <w:szCs w:val="72"/>
                                  <w:lang w:val="en-US" w:eastAsia="zh-CN"/>
                                </w:rPr>
                                <w:t>SCT1-86E-</w:t>
                              </w:r>
                              <w:r>
                                <w:rPr>
                                  <w:rFonts w:hint="default" w:ascii="Times New Roman" w:hAnsi="Times New Roman" w:cs="Times New Roman"/>
                                  <w:sz w:val="72"/>
                                  <w:szCs w:val="72"/>
                                  <w:lang w:val="en-US" w:eastAsia="zh-CN"/>
                                </w:rPr>
                                <w:sym w:font="Wingdings" w:char="00A8"/>
                              </w:r>
                              <w:r>
                                <w:rPr>
                                  <w:rFonts w:hint="eastAsia"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wps:txbx>
                        <wps:bodyPr upright="1"/>
                      </wps:wsp>
                      <wps:wsp>
                        <wps:cNvPr id="5" name="直线 101"/>
                        <wps:cNvCnPr/>
                        <wps:spPr>
                          <a:xfrm>
                            <a:off x="491490" y="619760"/>
                            <a:ext cx="783590" cy="2540"/>
                          </a:xfrm>
                          <a:prstGeom prst="line">
                            <a:avLst/>
                          </a:prstGeom>
                          <a:ln w="31750" cap="flat" cmpd="sng">
                            <a:solidFill>
                              <a:srgbClr val="000000"/>
                            </a:solidFill>
                            <a:prstDash val="solid"/>
                            <a:headEnd type="none" w="med" len="med"/>
                            <a:tailEnd type="none" w="med" len="med"/>
                          </a:ln>
                        </wps:spPr>
                        <wps:bodyPr upright="1"/>
                      </wps:wsp>
                      <wps:wsp>
                        <wps:cNvPr id="8" name="直线 103"/>
                        <wps:cNvCnPr/>
                        <wps:spPr>
                          <a:xfrm flipV="1">
                            <a:off x="1345565" y="621665"/>
                            <a:ext cx="203200" cy="635"/>
                          </a:xfrm>
                          <a:prstGeom prst="line">
                            <a:avLst/>
                          </a:prstGeom>
                          <a:ln w="31750" cap="flat" cmpd="sng">
                            <a:solidFill>
                              <a:srgbClr val="000000"/>
                            </a:solidFill>
                            <a:prstDash val="solid"/>
                            <a:headEnd type="none" w="med" len="med"/>
                            <a:tailEnd type="none" w="med" len="med"/>
                          </a:ln>
                        </wps:spPr>
                        <wps:bodyPr upright="1"/>
                      </wps:wsp>
                      <wps:wsp>
                        <wps:cNvPr id="10" name="直线 104"/>
                        <wps:cNvCnPr/>
                        <wps:spPr>
                          <a:xfrm flipV="1">
                            <a:off x="1742440" y="619760"/>
                            <a:ext cx="391795" cy="2540"/>
                          </a:xfrm>
                          <a:prstGeom prst="line">
                            <a:avLst/>
                          </a:prstGeom>
                          <a:ln w="31750" cap="flat" cmpd="sng">
                            <a:solidFill>
                              <a:srgbClr val="000000"/>
                            </a:solidFill>
                            <a:prstDash val="solid"/>
                            <a:headEnd type="none" w="med" len="med"/>
                            <a:tailEnd type="none" w="med" len="med"/>
                          </a:ln>
                        </wps:spPr>
                        <wps:bodyPr upright="1"/>
                      </wps:wsp>
                      <wps:wsp>
                        <wps:cNvPr id="14" name="直线 105"/>
                        <wps:cNvCnPr/>
                        <wps:spPr>
                          <a:xfrm>
                            <a:off x="2163445" y="621665"/>
                            <a:ext cx="309880" cy="635"/>
                          </a:xfrm>
                          <a:prstGeom prst="line">
                            <a:avLst/>
                          </a:prstGeom>
                          <a:ln w="31750" cap="flat" cmpd="sng">
                            <a:solidFill>
                              <a:srgbClr val="000000"/>
                            </a:solidFill>
                            <a:prstDash val="solid"/>
                            <a:headEnd type="none" w="med" len="med"/>
                            <a:tailEnd type="none" w="med" len="med"/>
                          </a:ln>
                        </wps:spPr>
                        <wps:bodyPr upright="1"/>
                      </wps:wsp>
                      <wps:wsp>
                        <wps:cNvPr id="18" name="直线 106"/>
                        <wps:cNvCnPr/>
                        <wps:spPr>
                          <a:xfrm flipV="1">
                            <a:off x="3199765" y="619125"/>
                            <a:ext cx="1552575" cy="3175"/>
                          </a:xfrm>
                          <a:prstGeom prst="line">
                            <a:avLst/>
                          </a:prstGeom>
                          <a:ln w="31750" cap="flat" cmpd="sng">
                            <a:solidFill>
                              <a:srgbClr val="000000"/>
                            </a:solidFill>
                            <a:prstDash val="solid"/>
                            <a:headEnd type="none" w="med" len="med"/>
                            <a:tailEnd type="none" w="med" len="med"/>
                          </a:ln>
                        </wps:spPr>
                        <wps:bodyPr upright="1"/>
                      </wps:wsp>
                      <wps:wsp>
                        <wps:cNvPr id="19" name="直线 107"/>
                        <wps:cNvCnPr/>
                        <wps:spPr>
                          <a:xfrm flipV="1">
                            <a:off x="2642235" y="618490"/>
                            <a:ext cx="318770" cy="3810"/>
                          </a:xfrm>
                          <a:prstGeom prst="line">
                            <a:avLst/>
                          </a:prstGeom>
                          <a:ln w="31750" cap="flat" cmpd="sng">
                            <a:solidFill>
                              <a:srgbClr val="000000"/>
                            </a:solidFill>
                            <a:prstDash val="solid"/>
                            <a:headEnd type="none" w="med" len="med"/>
                            <a:tailEnd type="none" w="med" len="med"/>
                          </a:ln>
                        </wps:spPr>
                        <wps:bodyPr upright="1"/>
                      </wps:wsp>
                    </wpc:wpc>
                  </a:graphicData>
                </a:graphic>
              </wp:inline>
            </w:drawing>
          </mc:Choice>
          <mc:Fallback>
            <w:pict>
              <v:group id="画布 97" o:spid="_x0000_s1026" o:spt="203" style="height:88.05pt;width:415pt;" coordsize="5270500,1118235" editas="canvas"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">
                <o:lock v:ext="edit" aspectratio="f"/>
                <v:shape id="画布 97" o:spid="_x0000_s1026" style="position:absolute;left:0;top:0;height:1118235;width:5270500;" filled="f" stroked="f" coordsize="21600,21600"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GEZDB9YA&#10;AAAFAQAADwAAAAAAAAABACAAAAAiAAAAZHJzL2Rvd25yZXYueG1sUEsBAhQAFAAAAAgAh07iQD4Y&#10;NMt3AwAApxAAAA4AAAAAAAAAAQAgAAAAJQEAAGRycy9lMm9Eb2MueG1sUEsFBgAAAAAGAAYAWQEA&#10;AA4HAAAAAA==&#10;">
                  <v:fill on="f" focussize="0,0"/>
                  <v:stroke on="f"/>
                  <v:imagedata o:title=""/>
                  <o:lock v:ext="edit" aspectratio="f"/>
                </v:shape>
                <v:shape id="文本框 99" o:spid="_x0000_s1026" o:spt="202" type="#_x0000_t202" style="position:absolute;left:17145;top:26035;height:1084580;width:5233035;" fillcolor="#FFFFFF" filled="t" stroked="f" coordsize="21600,21600" o:gfxdata="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eEhT9MAAAAFAQAADwAAAAAAAAABACAAAAAiAAAAZHJzL2Rv&#10;d25yZXYueG1sUEsBAhQAFAAAAAgAh07iQIDUbBnNAQAAgQMAAA4AAAAAAAAAAQAgAAAAIgEAAGRy&#10;cy9lMm9Eb2MueG1sUEsFBgAAAAAGAAYAWQEAAGEFAAAAAA==&#10;">
                  <v:fill on="t" focussize="0,0"/>
                  <v:stroke on="f"/>
                  <v:imagedata o:title=""/>
                  <o:lock v:ext="edit" aspectratio="f"/>
                  <v:textbox>
                    <w:txbxContent>
                      <w:p w14:paraId="6DBA3729">
                        <w:pPr>
                          <w:spacing w:line="240" w:lineRule="auto"/>
                          <w:jc w:val="center"/>
                          <w:rPr>
                            <w:rFonts w:hint="default" w:ascii="Times New Roman" w:hAnsi="Times New Roman" w:cs="Times New Roman"/>
                            <w:sz w:val="72"/>
                            <w:szCs w:val="72"/>
                            <w:lang w:val="en-US" w:eastAsia="zh-CN"/>
                          </w:rPr>
                        </w:pPr>
                        <w:r>
                          <w:rPr>
                            <w:rFonts w:hint="default" w:ascii="Times New Roman" w:hAnsi="Times New Roman" w:cs="Times New Roman"/>
                            <w:sz w:val="72"/>
                            <w:szCs w:val="72"/>
                            <w:lang w:val="en-US" w:eastAsia="zh-CN"/>
                          </w:rPr>
                          <w:t>SCT1-86E-</w:t>
                        </w:r>
                        <w:r>
                          <w:rPr>
                            <w:rFonts w:hint="default" w:ascii="Times New Roman" w:hAnsi="Times New Roman" w:cs="Times New Roman"/>
                            <w:sz w:val="72"/>
                            <w:szCs w:val="72"/>
                            <w:lang w:val="en-US" w:eastAsia="zh-CN"/>
                          </w:rPr>
                          <w:sym w:font="Wingdings" w:char="00A8"/>
                        </w:r>
                        <w:r>
                          <w:rPr>
                            <w:rFonts w:hint="eastAsia"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v:textbox>
                </v:shape>
                <v:line id="直线 101" o:spid="_x0000_s1026" o:spt="20" style="position:absolute;left:491490;top:619760;height:2540;width:78359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Vnn3TAAAABQEAAA8AAAAAAAAAAQAgAAAAIgAAAGRycy9kb3ducmV2LnhtbFBLAQIU&#10;ABQAAAAIAIdO4kB6S0eA+AEAAOoDAAAOAAAAAAAAAAEAIAAAACIBAABkcnMvZTJvRG9jLnhtbFBL&#10;BQYAAAAABgAGAFkBAACMBQAAAAA=&#10;">
                  <v:fill on="f" focussize="0,0"/>
                  <v:stroke weight="2.5pt" color="#000000" joinstyle="round"/>
                  <v:imagedata o:title=""/>
                  <o:lock v:ext="edit" aspectratio="f"/>
                </v:line>
                <v:line id="直线 103" o:spid="_x0000_s1026" o:spt="20" style="position:absolute;left:1345565;top:621665;flip:y;height:635;width:20320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NTUR9QAAAAFAQAADwAAAAAAAAABACAAAAAiAAAAZHJzL2Rvd25yZXYueG1s&#10;UEsBAhQAFAAAAAgAh07iQIh8RsT8AQAA9AMAAA4AAAAAAAAAAQAgAAAAIwEAAGRycy9lMm9Eb2Mu&#10;eG1sUEsFBgAAAAAGAAYAWQEAAJEFAAAAAA==&#10;">
                  <v:fill on="f" focussize="0,0"/>
                  <v:stroke weight="2.5pt" color="#000000" joinstyle="round"/>
                  <v:imagedata o:title=""/>
                  <o:lock v:ext="edit" aspectratio="f"/>
                </v:line>
                <v:line id="直线 104" o:spid="_x0000_s1026" o:spt="20" style="position:absolute;left:1742440;top:619760;flip:y;height:2540;width:39179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d+Ltnf4BAAD2AwAADgAAAAAAAAABACAAAAAjAQAAZHJzL2Uyb0Rv&#10;Yy54bWxQSwUGAAAAAAYABgBZAQAAkwUAAAAA&#10;">
                  <v:fill on="f" focussize="0,0"/>
                  <v:stroke weight="2.5pt" color="#000000" joinstyle="round"/>
                  <v:imagedata o:title=""/>
                  <o:lock v:ext="edit" aspectratio="f"/>
                </v:line>
                <v:line id="直线 105" o:spid="_x0000_s1026" o:spt="20" style="position:absolute;left:2163445;top:621665;height:635;width:30988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Vnn3TAAAABQEAAA8AAAAAAAAAAQAgAAAAIgAAAGRycy9kb3ducmV2LnhtbFBLAQIU&#10;ABQAAAAIAIdO4kCKGLe1+AEAAOsDAAAOAAAAAAAAAAEAIAAAACIBAABkcnMvZTJvRG9jLnhtbFBL&#10;BQYAAAAABgAGAFkBAACMBQAAAAA=&#10;">
                  <v:fill on="f" focussize="0,0"/>
                  <v:stroke weight="2.5pt" color="#000000" joinstyle="round"/>
                  <v:imagedata o:title=""/>
                  <o:lock v:ext="edit" aspectratio="f"/>
                </v:line>
                <v:line id="直线 106" o:spid="_x0000_s1026" o:spt="20" style="position:absolute;left:3199765;top:619125;flip:y;height:3175;width:155257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L0iJw/4BAAD3AwAADgAAAAAAAAABACAAAAAjAQAAZHJzL2Uyb0Rv&#10;Yy54bWxQSwUGAAAAAAYABgBZAQAAkwUAAAAA&#10;">
                  <v:fill on="f" focussize="0,0"/>
                  <v:stroke weight="2.5pt" color="#000000" joinstyle="round"/>
                  <v:imagedata o:title=""/>
                  <o:lock v:ext="edit" aspectratio="f"/>
                </v:line>
                <v:line id="直线 107" o:spid="_x0000_s1026" o:spt="20" style="position:absolute;left:2642235;top:618490;flip:y;height:3810;width:31877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1NRH1AAAAAUBAAAPAAAAAAAAAAEAIAAAACIAAABkcnMvZG93bnJl&#10;di54bWxQSwECFAAUAAAACACHTuJAQi7esAECAAD2AwAADgAAAAAAAAABACAAAAAjAQAAZHJzL2Uy&#10;b0RvYy54bWxQSwUGAAAAAAYABgBZAQAAlgUAAAAA&#10;">
                  <v:fill on="f" focussize="0,0"/>
                  <v:stroke weight="2.5pt" color="#000000" joinstyle="round"/>
                  <v:imagedata o:title=""/>
                  <o:lock v:ext="edit" aspectratio="f"/>
                </v:line>
                <w10:wrap type="none"/>
                <w10:anchorlock/>
              </v:group>
            </w:pict>
          </mc:Fallback>
        </mc:AlternateConten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6199"/>
      </w:tblGrid>
      <w:tr w14:paraId="7D50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double" w:color="70AD47" w:sz="4" w:space="0"/>
              <w:left w:val="double" w:color="70AD47" w:sz="4" w:space="0"/>
              <w:bottom w:val="single" w:color="70AD47" w:sz="4" w:space="0"/>
              <w:right w:val="single" w:color="70AD47" w:sz="4" w:space="0"/>
              <w:tl2br w:val="nil"/>
            </w:tcBorders>
            <w:shd w:val="clear" w:color="auto" w:fill="AAD18D"/>
          </w:tcPr>
          <w:p w14:paraId="606EB231">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Serial Number</w:t>
            </w:r>
          </w:p>
        </w:tc>
        <w:tc>
          <w:tcPr>
            <w:tcW w:w="6199" w:type="dxa"/>
            <w:tcBorders>
              <w:top w:val="double" w:color="70AD47" w:sz="4" w:space="0"/>
              <w:left w:val="single" w:color="70AD47" w:sz="4" w:space="0"/>
              <w:bottom w:val="single" w:color="70AD47" w:sz="4" w:space="0"/>
              <w:right w:val="double" w:color="70AD47" w:sz="4" w:space="0"/>
            </w:tcBorders>
            <w:shd w:val="clear" w:color="auto" w:fill="AAD18D"/>
          </w:tcPr>
          <w:p w14:paraId="220AD8BB">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meaning</w:t>
            </w:r>
          </w:p>
        </w:tc>
      </w:tr>
      <w:tr w14:paraId="1006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9203ED3">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①</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21FD0B">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name; SCT: Speed ​​control type products;</w:t>
            </w:r>
          </w:p>
        </w:tc>
      </w:tr>
      <w:tr w14:paraId="3CDA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421F6179">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②</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3C42F2D9">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number; 1: Series number is 1;</w:t>
            </w:r>
          </w:p>
        </w:tc>
      </w:tr>
      <w:tr w14:paraId="5B64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21F5C71">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③</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B58268">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Matching motor base; 86: Primarily matches motors with 86 bases;</w:t>
            </w:r>
          </w:p>
        </w:tc>
      </w:tr>
      <w:tr w14:paraId="2C45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A3E8DD0">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④</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921A453">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Open-loop/closed-loop drive; E: closed-loop;</w:t>
            </w:r>
          </w:p>
        </w:tc>
      </w:tr>
      <w:tr w14:paraId="42EB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2BB61EED">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⑤</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42F0222">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Special function codes;</w:t>
            </w:r>
          </w:p>
        </w:tc>
      </w:tr>
      <w:tr w14:paraId="730E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double" w:color="70AD47" w:sz="4" w:space="0"/>
              <w:right w:val="single" w:color="70AD47" w:sz="4" w:space="0"/>
            </w:tcBorders>
            <w:shd w:val="clear" w:color="auto" w:fill="auto"/>
          </w:tcPr>
          <w:p w14:paraId="7D7BE9D2">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⑥</w:t>
            </w:r>
          </w:p>
        </w:tc>
        <w:tc>
          <w:tcPr>
            <w:tcW w:w="6199" w:type="dxa"/>
            <w:tcBorders>
              <w:top w:val="single" w:color="70AD47" w:sz="4" w:space="0"/>
              <w:left w:val="single" w:color="70AD47" w:sz="4" w:space="0"/>
              <w:bottom w:val="double" w:color="70AD47" w:sz="4" w:space="0"/>
              <w:right w:val="double" w:color="70AD47" w:sz="4" w:space="0"/>
            </w:tcBorders>
            <w:shd w:val="clear" w:color="auto" w:fill="auto"/>
          </w:tcPr>
          <w:p w14:paraId="7FF8A0FD">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Design change code;</w:t>
            </w:r>
          </w:p>
        </w:tc>
      </w:tr>
    </w:tbl>
    <w:p w14:paraId="4469DA95">
      <w:pPr>
        <w:spacing w:line="360" w:lineRule="auto"/>
        <w:jc w:val="left"/>
        <w:rPr>
          <w:rFonts w:hint="default" w:ascii="Times New Roman" w:hAnsi="Times New Roman" w:eastAsia="微软雅黑" w:cs="Times New Roman"/>
          <w:sz w:val="18"/>
          <w:szCs w:val="18"/>
          <w:lang w:val="en-US" w:eastAsia="zh-CN"/>
        </w:rPr>
      </w:pPr>
    </w:p>
    <w:p w14:paraId="2FDB89C4">
      <w:pPr>
        <w:spacing w:line="360" w:lineRule="auto"/>
        <w:jc w:val="left"/>
        <w:rPr>
          <w:rFonts w:hint="default" w:ascii="Times New Roman" w:hAnsi="Times New Roman" w:eastAsia="微软雅黑" w:cs="Times New Roman"/>
          <w:sz w:val="18"/>
          <w:szCs w:val="18"/>
          <w:lang w:val="en-US" w:eastAsia="zh-CN"/>
        </w:rPr>
      </w:pPr>
    </w:p>
    <w:p w14:paraId="1408D67B">
      <w:pPr>
        <w:pStyle w:val="2"/>
        <w:numPr>
          <w:ilvl w:val="0"/>
          <w:numId w:val="1"/>
        </w:numPr>
        <w:bidi w:val="0"/>
        <w:ind w:left="0" w:leftChars="0" w:firstLine="0" w:firstLineChars="0"/>
        <w:rPr>
          <w:rFonts w:hint="default" w:ascii="Times New Roman" w:hAnsi="Times New Roman" w:cs="Times New Roman"/>
        </w:rPr>
      </w:pPr>
      <w:bookmarkStart w:id="13" w:name="_Toc11484"/>
      <w:r>
        <w:rPr>
          <w:rFonts w:hint="default" w:ascii="Times New Roman" w:hAnsi="Times New Roman" w:cs="Times New Roman"/>
        </w:rPr>
        <w:t>Electrical, mechanical and environmental indicators</w:t>
      </w:r>
      <w:bookmarkEnd w:id="13"/>
    </w:p>
    <w:p w14:paraId="41BF4B55">
      <w:pPr>
        <w:pStyle w:val="3"/>
        <w:bidi w:val="0"/>
        <w:rPr>
          <w:rFonts w:hint="default" w:ascii="Times New Roman" w:hAnsi="Times New Roman" w:cs="Times New Roman"/>
          <w:lang w:val="en-US" w:eastAsia="zh-CN"/>
        </w:rPr>
      </w:pPr>
      <w:bookmarkStart w:id="14" w:name="_Toc8470"/>
      <w:r>
        <w:rPr>
          <w:rFonts w:hint="default" w:ascii="Times New Roman" w:hAnsi="Times New Roman" w:cs="Times New Roman"/>
          <w:lang w:val="en-US" w:eastAsia="zh-CN"/>
        </w:rPr>
        <w:t>2.1 Mechanical Installation Drawings</w:t>
      </w:r>
      <w:bookmarkEnd w:id="14"/>
    </w:p>
    <w:p w14:paraId="2725EB80">
      <w:pPr>
        <w:spacing w:line="360" w:lineRule="auto"/>
        <w:ind w:left="843" w:hanging="630" w:hangingChars="300"/>
        <w:jc w:val="center"/>
        <w:rPr>
          <w:rFonts w:hint="default" w:ascii="Times New Roman" w:hAnsi="Times New Roman" w:eastAsia="微软雅黑" w:cs="Times New Roman"/>
          <w:b/>
          <w:bCs/>
          <w:sz w:val="18"/>
          <w:szCs w:val="18"/>
          <w:lang w:val="en-US" w:eastAsia="zh-CN"/>
        </w:rPr>
      </w:pPr>
      <w:r>
        <w:rPr>
          <w:rFonts w:hint="default" w:ascii="Times New Roman" w:hAnsi="Times New Roman" w:cs="Times New Roman"/>
        </w:rPr>
        <w:drawing>
          <wp:inline distT="0" distB="0" distL="114300" distR="114300">
            <wp:extent cx="5269230" cy="3848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0" y="0"/>
                      <a:ext cx="5269230" cy="3848735"/>
                    </a:xfrm>
                    <a:prstGeom prst="rect">
                      <a:avLst/>
                    </a:prstGeom>
                    <a:noFill/>
                    <a:ln>
                      <a:noFill/>
                    </a:ln>
                  </pic:spPr>
                </pic:pic>
              </a:graphicData>
            </a:graphic>
          </wp:inline>
        </w:drawing>
      </w:r>
    </w:p>
    <w:p w14:paraId="305FFFA0">
      <w:pPr>
        <w:spacing w:line="360" w:lineRule="auto"/>
        <w:jc w:val="center"/>
        <w:rPr>
          <w:rFonts w:hint="default" w:ascii="Times New Roman" w:hAnsi="Times New Roman" w:eastAsia="微软雅黑" w:cs="Times New Roman"/>
          <w:b/>
          <w:sz w:val="18"/>
          <w:szCs w:val="18"/>
          <w:highlight w:val="none"/>
          <w:lang w:val="en-US" w:eastAsia="zh-CN"/>
        </w:rPr>
      </w:pPr>
      <w:r>
        <w:rPr>
          <w:rFonts w:hint="default" w:ascii="Times New Roman" w:hAnsi="Times New Roman" w:eastAsia="微软雅黑" w:cs="Times New Roman"/>
          <w:sz w:val="18"/>
          <w:szCs w:val="18"/>
        </w:rPr>
        <w:t>Figure 2.1 Installation dimensions (unit: mm)</w:t>
      </w:r>
    </w:p>
    <w:p w14:paraId="16F4DDB7">
      <w:pPr>
        <w:numPr>
          <w:ilvl w:val="0"/>
          <w:numId w:val="0"/>
        </w:numPr>
        <w:spacing w:line="360" w:lineRule="auto"/>
        <w:jc w:val="left"/>
        <w:rPr>
          <w:rFonts w:hint="default" w:ascii="Times New Roman" w:hAnsi="Times New Roman" w:eastAsia="微软雅黑" w:cs="Times New Roman"/>
          <w:b/>
          <w:bCs/>
          <w:sz w:val="18"/>
          <w:szCs w:val="18"/>
          <w:lang w:eastAsia="zh-CN"/>
        </w:rPr>
      </w:pPr>
      <w:r>
        <w:rPr>
          <w:rFonts w:hint="default" w:ascii="Times New Roman" w:hAnsi="Times New Roman" w:eastAsia="微软雅黑" w:cs="Times New Roman"/>
          <w:b/>
          <w:bCs/>
          <w:sz w:val="18"/>
          <w:szCs w:val="18"/>
          <w:lang w:eastAsia="zh-CN"/>
        </w:rPr>
        <w:t>Side mounting is recommended for better heat dissipation. When designing the installation dimensions, the size of the wiring terminals and the wiring should be considered.</w:t>
      </w:r>
    </w:p>
    <w:p w14:paraId="2F53941D">
      <w:pPr>
        <w:pStyle w:val="3"/>
        <w:bidi w:val="0"/>
        <w:rPr>
          <w:rFonts w:hint="default" w:ascii="Times New Roman" w:hAnsi="Times New Roman" w:cs="Times New Roman"/>
        </w:rPr>
      </w:pPr>
      <w:bookmarkStart w:id="15" w:name="_Toc15897_WPSOffice_Level2"/>
      <w:bookmarkStart w:id="16" w:name="_Toc21708"/>
      <w:r>
        <w:rPr>
          <w:rFonts w:hint="default" w:ascii="Times New Roman" w:hAnsi="Times New Roman" w:cs="Times New Roman"/>
          <w:lang w:val="en-US" w:eastAsia="zh-CN"/>
        </w:rPr>
        <w:t>2.2 Enhanced heat dissipation methods</w:t>
      </w:r>
      <w:bookmarkEnd w:id="15"/>
      <w:bookmarkEnd w:id="16"/>
    </w:p>
    <w:p w14:paraId="0AF02A13">
      <w:pPr>
        <w:numPr>
          <w:ilvl w:val="0"/>
          <w:numId w:val="2"/>
        </w:numPr>
        <w:spacing w:line="360" w:lineRule="auto"/>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reliable operating temperature of the drive is usually below 50℃, and the operating temperature of the motor is below 80℃.</w:t>
      </w:r>
    </w:p>
    <w:p w14:paraId="583BFD6B">
      <w:pPr>
        <w:numPr>
          <w:ilvl w:val="0"/>
          <w:numId w:val="2"/>
        </w:numPr>
        <w:spacing w:line="360" w:lineRule="auto"/>
        <w:jc w:val="left"/>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sz w:val="18"/>
          <w:szCs w:val="18"/>
        </w:rPr>
        <w:t>When installing the driver, strong air convection can be formed on the side of the driver; if necessary, a fan can be installed inside the machine near the driver to form air convection, assist in cooling the driver, and ensure that the driver operates within a reliable operating temperature range.</w:t>
      </w:r>
    </w:p>
    <w:p w14:paraId="3A74152E">
      <w:pPr>
        <w:pStyle w:val="3"/>
        <w:bidi w:val="0"/>
        <w:rPr>
          <w:rFonts w:hint="default" w:ascii="Times New Roman" w:hAnsi="Times New Roman" w:cs="Times New Roman"/>
          <w:lang w:val="en-US" w:eastAsia="zh-CN"/>
        </w:rPr>
      </w:pPr>
      <w:bookmarkStart w:id="17" w:name="_Toc12972"/>
      <w:r>
        <w:rPr>
          <w:rFonts w:hint="default" w:ascii="Times New Roman" w:hAnsi="Times New Roman" w:cs="Times New Roman"/>
          <w:lang w:val="en-US" w:eastAsia="zh-CN"/>
        </w:rPr>
        <w:t>2.3 Electrical Specifications</w:t>
      </w:r>
      <w:bookmarkEnd w:id="17"/>
    </w:p>
    <w:tbl>
      <w:tblPr>
        <w:tblStyle w:val="12"/>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088"/>
        <w:gridCol w:w="993"/>
        <w:gridCol w:w="1013"/>
        <w:gridCol w:w="900"/>
      </w:tblGrid>
      <w:tr w14:paraId="2A0C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4675AB6">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c>
          <w:tcPr>
            <w:tcW w:w="3994" w:type="dxa"/>
            <w:gridSpan w:val="4"/>
            <w:tcBorders>
              <w:top w:val="double" w:color="70AD47" w:sz="4" w:space="0"/>
              <w:left w:val="single" w:color="70AD47" w:sz="4" w:space="0"/>
              <w:bottom w:val="single" w:color="70AD47" w:sz="4" w:space="0"/>
              <w:right w:val="single" w:color="70AD47" w:sz="4" w:space="0"/>
            </w:tcBorders>
            <w:shd w:val="clear" w:color="auto" w:fill="AAD18D"/>
            <w:vAlign w:val="center"/>
          </w:tcPr>
          <w:p w14:paraId="4CCC57A9">
            <w:pPr>
              <w:spacing w:line="360" w:lineRule="auto"/>
              <w:jc w:val="center"/>
              <w:rPr>
                <w:rFonts w:hint="default" w:ascii="Times New Roman" w:hAnsi="Times New Roman" w:eastAsia="微软雅黑" w:cs="Times New Roman"/>
                <w:b/>
                <w:bCs/>
                <w:color w:val="000000"/>
                <w:sz w:val="18"/>
                <w:szCs w:val="18"/>
                <w:lang w:val="en-US" w:eastAsia="zh-CN"/>
              </w:rPr>
            </w:pPr>
            <w:r>
              <w:rPr>
                <w:rFonts w:hint="default" w:ascii="Times New Roman" w:hAnsi="Times New Roman" w:eastAsia="微软雅黑" w:cs="Times New Roman"/>
                <w:b/>
                <w:bCs/>
                <w:color w:val="000000"/>
                <w:sz w:val="18"/>
                <w:szCs w:val="18"/>
                <w:lang w:val="en-US" w:eastAsia="zh-CN"/>
              </w:rPr>
              <w:t>SCT1-86E</w:t>
            </w:r>
          </w:p>
        </w:tc>
      </w:tr>
      <w:tr w14:paraId="2A4E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530B4C9D">
            <w:pPr>
              <w:spacing w:line="360" w:lineRule="auto"/>
              <w:jc w:val="center"/>
              <w:rPr>
                <w:rFonts w:hint="default" w:ascii="Times New Roman" w:hAnsi="Times New Roman" w:eastAsia="微软雅黑" w:cs="Times New Roman"/>
                <w:b w:val="0"/>
                <w:bCs/>
                <w:color w:val="000000"/>
                <w:sz w:val="18"/>
                <w:szCs w:val="18"/>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B98B777">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Minimum value</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7D74C2">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Typical value</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962889">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Maximum value</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C49DB">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unit</w:t>
            </w:r>
          </w:p>
        </w:tc>
      </w:tr>
      <w:tr w14:paraId="59EC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9E342D">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Input DC power supply voltage</w:t>
            </w: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CF2608">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twenty four</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95A6E65">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48</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BF562F4">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70</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F5E34D">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rPr>
              <w:t>VDC</w:t>
            </w:r>
          </w:p>
        </w:tc>
      </w:tr>
      <w:tr w14:paraId="2AEF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F812BC0">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Insulation resistance</w:t>
            </w:r>
          </w:p>
        </w:tc>
        <w:tc>
          <w:tcPr>
            <w:tcW w:w="108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AADA5F1">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50</w:t>
            </w:r>
          </w:p>
        </w:tc>
        <w:tc>
          <w:tcPr>
            <w:tcW w:w="99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1FB441">
            <w:pPr>
              <w:spacing w:line="360" w:lineRule="auto"/>
              <w:jc w:val="center"/>
              <w:rPr>
                <w:rFonts w:hint="default" w:ascii="Times New Roman" w:hAnsi="Times New Roman" w:eastAsia="微软雅黑" w:cs="Times New Roman"/>
                <w:b w:val="0"/>
                <w:color w:val="000000"/>
                <w:sz w:val="18"/>
                <w:szCs w:val="18"/>
              </w:rPr>
            </w:pPr>
          </w:p>
        </w:tc>
        <w:tc>
          <w:tcPr>
            <w:tcW w:w="101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368C475">
            <w:pPr>
              <w:spacing w:line="360" w:lineRule="auto"/>
              <w:jc w:val="center"/>
              <w:rPr>
                <w:rFonts w:hint="default" w:ascii="Times New Roman" w:hAnsi="Times New Roman" w:eastAsia="微软雅黑" w:cs="Times New Roman"/>
                <w:b w:val="0"/>
                <w:color w:val="000000"/>
                <w:sz w:val="18"/>
                <w:szCs w:val="18"/>
              </w:rPr>
            </w:pPr>
          </w:p>
        </w:tc>
        <w:tc>
          <w:tcPr>
            <w:tcW w:w="90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886A8C6">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MΩ</w:t>
            </w:r>
          </w:p>
        </w:tc>
      </w:tr>
    </w:tbl>
    <w:p w14:paraId="24A433C2">
      <w:pPr>
        <w:pStyle w:val="3"/>
        <w:bidi w:val="0"/>
        <w:rPr>
          <w:rFonts w:hint="default" w:ascii="Times New Roman" w:hAnsi="Times New Roman" w:cs="Times New Roman"/>
          <w:lang w:val="en-US" w:eastAsia="zh-CN"/>
        </w:rPr>
      </w:pPr>
      <w:bookmarkStart w:id="18" w:name="_Toc28534"/>
      <w:r>
        <w:rPr>
          <w:rFonts w:hint="default" w:ascii="Times New Roman" w:hAnsi="Times New Roman" w:cs="Times New Roman"/>
          <w:lang w:val="en-US" w:eastAsia="zh-CN"/>
        </w:rPr>
        <w:t>2.4 Usage Environment and Parameters</w:t>
      </w:r>
      <w:bookmarkEnd w:id="18"/>
    </w:p>
    <w:tbl>
      <w:tblPr>
        <w:tblStyle w:val="12"/>
        <w:tblW w:w="7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6"/>
        <w:gridCol w:w="5044"/>
      </w:tblGrid>
      <w:tr w14:paraId="2946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39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6E15448">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Cooling method</w:t>
            </w:r>
          </w:p>
        </w:tc>
        <w:tc>
          <w:tcPr>
            <w:tcW w:w="5044" w:type="dxa"/>
            <w:tcBorders>
              <w:top w:val="double" w:color="70AD47" w:sz="4" w:space="0"/>
              <w:left w:val="single" w:color="70AD47" w:sz="4" w:space="0"/>
              <w:bottom w:val="single" w:color="70AD47" w:sz="4" w:space="0"/>
              <w:right w:val="double" w:color="70AD47" w:sz="4" w:space="0"/>
            </w:tcBorders>
            <w:shd w:val="clear" w:color="auto" w:fill="AAD18D"/>
          </w:tcPr>
          <w:p w14:paraId="513B1DD0">
            <w:pPr>
              <w:spacing w:line="360" w:lineRule="auto"/>
              <w:jc w:val="left"/>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val="0"/>
                <w:color w:val="000000"/>
                <w:sz w:val="18"/>
                <w:szCs w:val="18"/>
              </w:rPr>
              <w:t>Natural cooling, fan cooling</w:t>
            </w:r>
          </w:p>
        </w:tc>
      </w:tr>
      <w:tr w14:paraId="7B29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95"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773E141F">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Usage Environment</w:t>
            </w: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768A121">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occasion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A25BE7">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Do not place near other heat-generating equipment. Avoid dust, oil mist, corrosive gases, high humidity, and areas with strong vibrations. Keep out of reach of flammable gases and conductive dust.</w:t>
            </w:r>
          </w:p>
        </w:tc>
      </w:tr>
      <w:tr w14:paraId="414E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D07C758">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0D5285A">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temperature</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4B44011">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0-50℃</w:t>
            </w:r>
          </w:p>
        </w:tc>
      </w:tr>
      <w:tr w14:paraId="2AB2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A073543">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3D9597">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humidity</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9488AF">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40-90%RH</w:t>
            </w:r>
          </w:p>
        </w:tc>
      </w:tr>
      <w:tr w14:paraId="4B7F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0356529">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B8A3F85">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vibration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26121B">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10~55Hz/0.15mm</w:t>
            </w:r>
          </w:p>
        </w:tc>
      </w:tr>
      <w:tr w14:paraId="7692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1" w:type="dxa"/>
            <w:gridSpan w:val="2"/>
            <w:tcBorders>
              <w:top w:val="single" w:color="70AD47" w:sz="4" w:space="0"/>
              <w:left w:val="double" w:color="70AD47" w:sz="4" w:space="0"/>
              <w:bottom w:val="double" w:color="70AD47" w:sz="4" w:space="0"/>
              <w:right w:val="single" w:color="70AD47" w:sz="4" w:space="0"/>
            </w:tcBorders>
            <w:shd w:val="clear" w:color="auto" w:fill="auto"/>
            <w:vAlign w:val="center"/>
          </w:tcPr>
          <w:p w14:paraId="7740E286">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Storage temperature</w:t>
            </w:r>
          </w:p>
        </w:tc>
        <w:tc>
          <w:tcPr>
            <w:tcW w:w="504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5EBE94">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-20℃~65℃</w:t>
            </w:r>
          </w:p>
        </w:tc>
      </w:tr>
    </w:tbl>
    <w:p w14:paraId="1D89570B">
      <w:pPr>
        <w:numPr>
          <w:ilvl w:val="0"/>
          <w:numId w:val="0"/>
        </w:numPr>
        <w:spacing w:line="360" w:lineRule="auto"/>
        <w:jc w:val="left"/>
        <w:rPr>
          <w:rFonts w:hint="default" w:ascii="Times New Roman" w:hAnsi="Times New Roman" w:cs="Times New Roman"/>
        </w:rPr>
      </w:pPr>
    </w:p>
    <w:p w14:paraId="10201498">
      <w:pPr>
        <w:pStyle w:val="2"/>
        <w:numPr>
          <w:ilvl w:val="0"/>
          <w:numId w:val="1"/>
        </w:numPr>
        <w:bidi w:val="0"/>
        <w:ind w:left="0" w:leftChars="0" w:firstLine="0" w:firstLineChars="0"/>
        <w:rPr>
          <w:rFonts w:hint="default" w:ascii="Times New Roman" w:hAnsi="Times New Roman" w:cs="Times New Roman"/>
        </w:rPr>
      </w:pPr>
      <w:bookmarkStart w:id="19" w:name="_Toc12679"/>
      <w:r>
        <w:rPr>
          <w:rFonts w:hint="default" w:ascii="Times New Roman" w:hAnsi="Times New Roman" w:cs="Times New Roman"/>
        </w:rPr>
        <w:t>Driver Interface and Wiring Introduction</w:t>
      </w:r>
      <w:bookmarkEnd w:id="19"/>
    </w:p>
    <w:p w14:paraId="10AD3F3C">
      <w:pPr>
        <w:pStyle w:val="3"/>
        <w:bidi w:val="0"/>
        <w:rPr>
          <w:rFonts w:hint="default" w:ascii="Times New Roman" w:hAnsi="Times New Roman" w:cs="Times New Roman"/>
          <w:lang w:val="en-US" w:eastAsia="zh-CN"/>
        </w:rPr>
      </w:pPr>
      <w:bookmarkStart w:id="20" w:name="_Toc20217"/>
      <w:r>
        <w:rPr>
          <w:rFonts w:hint="default" w:ascii="Times New Roman" w:hAnsi="Times New Roman" w:eastAsia="微软雅黑" w:cs="Times New Roman"/>
          <w:b w:val="0"/>
          <w:bCs w:val="0"/>
          <w:sz w:val="18"/>
          <w:szCs w:val="18"/>
          <w:lang w:val="en-US" w:eastAsia="zh-CN"/>
        </w:rPr>
        <w:drawing>
          <wp:anchor distT="0" distB="0" distL="114300" distR="114300" simplePos="0" relativeHeight="251663360" behindDoc="0" locked="0" layoutInCell="1" allowOverlap="1">
            <wp:simplePos x="0" y="0"/>
            <wp:positionH relativeFrom="column">
              <wp:posOffset>1364615</wp:posOffset>
            </wp:positionH>
            <wp:positionV relativeFrom="paragraph">
              <wp:posOffset>224155</wp:posOffset>
            </wp:positionV>
            <wp:extent cx="2932430" cy="4086860"/>
            <wp:effectExtent l="0" t="0" r="0" b="0"/>
            <wp:wrapNone/>
            <wp:docPr id="3" name="图片 3" descr="04289a4f784386a14e9294fb2787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4289a4f784386a14e9294fb27871dd"/>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2932430" cy="4086860"/>
                    </a:xfrm>
                    <a:prstGeom prst="rect">
                      <a:avLst/>
                    </a:prstGeom>
                  </pic:spPr>
                </pic:pic>
              </a:graphicData>
            </a:graphic>
          </wp:anchor>
        </w:drawing>
      </w:r>
      <w:r>
        <w:rPr>
          <w:rFonts w:hint="default" w:ascii="Times New Roman" w:hAnsi="Times New Roman" w:cs="Times New Roman"/>
          <w:lang w:val="en-US" w:eastAsia="zh-CN"/>
        </w:rPr>
        <w:t>3.1 Interface Diagram</w:t>
      </w:r>
      <w:bookmarkEnd w:id="20"/>
    </w:p>
    <w:p w14:paraId="31D80D0D">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2238624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4205FDC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5779B9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2DD16A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0930927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2A0F5E4A">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032B11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1EA210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FC944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68DC999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176BFA04">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5DD09CC">
      <w:pPr>
        <w:widowControl w:val="0"/>
        <w:numPr>
          <w:ilvl w:val="0"/>
          <w:numId w:val="0"/>
        </w:numPr>
        <w:tabs>
          <w:tab w:val="left" w:pos="312"/>
        </w:tabs>
        <w:spacing w:line="360" w:lineRule="auto"/>
        <w:jc w:val="both"/>
        <w:outlineLvl w:val="9"/>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 xml:space="preserve">                  </w:t>
      </w:r>
    </w:p>
    <w:p w14:paraId="0769E5EE">
      <w:pPr>
        <w:spacing w:line="360" w:lineRule="auto"/>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Figure 3.1 SCT1-86E Interface Diagram</w:t>
      </w:r>
    </w:p>
    <w:p w14:paraId="5E0F4EF8">
      <w:pPr>
        <w:pStyle w:val="3"/>
        <w:bidi w:val="0"/>
        <w:rPr>
          <w:rFonts w:hint="default" w:ascii="Times New Roman" w:hAnsi="Times New Roman" w:cs="Times New Roman"/>
          <w:lang w:val="en-US" w:eastAsia="zh-CN"/>
        </w:rPr>
      </w:pPr>
      <w:bookmarkStart w:id="21" w:name="_Toc9444"/>
      <w:r>
        <w:rPr>
          <w:rFonts w:hint="default" w:ascii="Times New Roman" w:hAnsi="Times New Roman" w:cs="Times New Roman"/>
          <w:lang w:val="en-US" w:eastAsia="zh-CN"/>
        </w:rPr>
        <w:t>3.2 Interface Description</w:t>
      </w:r>
      <w:bookmarkEnd w:id="21"/>
    </w:p>
    <w:p w14:paraId="7AD4BB6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SCT1-86E DC speed- and torque-adjustable closed-loop driver uses 5.08-6P terminal blocks for the power supply and motor interfaces, 3.81-6P terminal blocks for the encoder interface, and a MINI USB interface for programming and debugging. See the following sections for detailed interface definitions.</w:t>
      </w:r>
    </w:p>
    <w:p w14:paraId="087FAEE2">
      <w:pPr>
        <w:pStyle w:val="4"/>
        <w:bidi w:val="0"/>
        <w:rPr>
          <w:rFonts w:hint="default" w:ascii="Times New Roman" w:hAnsi="Times New Roman" w:cs="Times New Roman"/>
          <w:lang w:val="en-US" w:eastAsia="zh-CN"/>
        </w:rPr>
      </w:pPr>
      <w:bookmarkStart w:id="22" w:name="_Toc19661"/>
      <w:r>
        <w:rPr>
          <w:rFonts w:hint="default" w:ascii="Times New Roman" w:hAnsi="Times New Roman" w:cs="Times New Roman"/>
          <w:lang w:val="en-US" w:eastAsia="zh-CN"/>
        </w:rPr>
        <w:t>3.2.1 Encoder Interface</w:t>
      </w:r>
      <w:bookmarkEnd w:id="22"/>
    </w:p>
    <w:tbl>
      <w:tblPr>
        <w:tblStyle w:val="12"/>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7279"/>
      </w:tblGrid>
      <w:tr w14:paraId="0406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481C371">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eastAsia="zh-CN"/>
              </w:rPr>
              <w:t>name</w:t>
            </w:r>
          </w:p>
        </w:tc>
        <w:tc>
          <w:tcPr>
            <w:tcW w:w="727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EF651C">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eastAsia="zh-CN"/>
              </w:rPr>
              <w:t>Function</w:t>
            </w:r>
          </w:p>
        </w:tc>
      </w:tr>
      <w:tr w14:paraId="78CB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903E7F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PB+</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151CE2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For the encoder's B-phase input interface, pay attention to the wiring sequence.</w:t>
            </w:r>
          </w:p>
        </w:tc>
      </w:tr>
      <w:tr w14:paraId="241E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9C4F4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PB-</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A28660D">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08CE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A5A25E">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PA+</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08034D3">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For the encoder's A-phase input interface, pay attention to the wiring sequence.</w:t>
            </w:r>
          </w:p>
        </w:tc>
      </w:tr>
      <w:tr w14:paraId="47D0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072D80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PA-</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17B69D65">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1999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4EC6E9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VCC</w:t>
            </w:r>
          </w:p>
        </w:tc>
        <w:tc>
          <w:tcPr>
            <w:tcW w:w="727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C603ADA">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eastAsia="zh-CN"/>
              </w:rPr>
              <w:t>The encoder is powered by a 5V power supply.</w:t>
            </w:r>
          </w:p>
        </w:tc>
      </w:tr>
      <w:tr w14:paraId="2537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F0731D4">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val="en-US" w:eastAsia="zh-CN"/>
              </w:rPr>
              <w:t>GND</w:t>
            </w:r>
          </w:p>
        </w:tc>
        <w:tc>
          <w:tcPr>
            <w:tcW w:w="727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BAD1F4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sz w:val="18"/>
                <w:szCs w:val="18"/>
                <w:vertAlign w:val="baseline"/>
                <w:lang w:eastAsia="zh-CN"/>
              </w:rPr>
              <w:t>The encoder is powered by a 5V power supply at the negative terminal.</w:t>
            </w:r>
          </w:p>
        </w:tc>
      </w:tr>
    </w:tbl>
    <w:p w14:paraId="3E1E9692">
      <w:pPr>
        <w:pStyle w:val="4"/>
        <w:bidi w:val="0"/>
        <w:rPr>
          <w:rFonts w:hint="default" w:ascii="Times New Roman" w:hAnsi="Times New Roman" w:cs="Times New Roman"/>
          <w:lang w:val="en-US" w:eastAsia="zh-CN"/>
        </w:rPr>
      </w:pPr>
      <w:bookmarkStart w:id="23" w:name="_Toc31431"/>
      <w:r>
        <w:rPr>
          <w:rFonts w:hint="default" w:ascii="Times New Roman" w:hAnsi="Times New Roman" w:cs="Times New Roman"/>
          <w:lang w:val="en-US" w:eastAsia="zh-CN"/>
        </w:rPr>
        <w:t>3.2.2 Motor control output interface</w:t>
      </w:r>
      <w:bookmarkEnd w:id="23"/>
    </w:p>
    <w:tbl>
      <w:tblPr>
        <w:tblStyle w:val="12"/>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770"/>
        <w:gridCol w:w="1289"/>
        <w:gridCol w:w="1399"/>
        <w:gridCol w:w="4193"/>
      </w:tblGrid>
      <w:tr w14:paraId="1882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58"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F642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28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EC1E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color</w:t>
            </w:r>
          </w:p>
        </w:tc>
        <w:tc>
          <w:tcPr>
            <w:tcW w:w="139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2BF9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419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63D8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394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C207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Motor</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5ED9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849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red</w:t>
            </w:r>
          </w:p>
        </w:tc>
        <w:tc>
          <w:tcPr>
            <w:tcW w:w="1399"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51DD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r>
              <w:rPr>
                <w:rFonts w:hint="default" w:ascii="Times New Roman" w:hAnsi="Times New Roman" w:eastAsia="微软雅黑" w:cs="Times New Roman"/>
                <w:b w:val="0"/>
                <w:bCs w:val="0"/>
                <w:color w:val="000000"/>
                <w:sz w:val="18"/>
                <w:szCs w:val="18"/>
              </w:rPr>
              <w:t>Motor interface</w:t>
            </w:r>
          </w:p>
        </w:tc>
        <w:tc>
          <w:tcPr>
            <w:tcW w:w="4193"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0933B0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eastAsia="zh-CN"/>
              </w:rPr>
            </w:pPr>
            <w:r>
              <w:rPr>
                <w:rFonts w:hint="default" w:ascii="Times New Roman" w:hAnsi="Times New Roman" w:eastAsia="微软雅黑" w:cs="Times New Roman"/>
                <w:b w:val="0"/>
                <w:bCs w:val="0"/>
                <w:color w:val="000000"/>
                <w:sz w:val="18"/>
                <w:szCs w:val="18"/>
                <w:lang w:eastAsia="zh-CN"/>
              </w:rPr>
              <w:t>For two-phase stepper motor wiring terminals, pay attention to the wiring sequence.</w:t>
            </w:r>
          </w:p>
        </w:tc>
      </w:tr>
      <w:tr w14:paraId="7C1E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84447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D21F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31B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blue</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8E6DC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6490D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0175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0E0A4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494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E1D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green</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5B9A4F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0512D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2EED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double" w:color="70AD47" w:sz="4" w:space="0"/>
              <w:right w:val="single" w:color="70AD47" w:sz="4" w:space="0"/>
            </w:tcBorders>
            <w:shd w:val="clear" w:color="auto" w:fill="auto"/>
            <w:vAlign w:val="center"/>
          </w:tcPr>
          <w:p w14:paraId="76E84D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E44B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B3E7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black</w:t>
            </w:r>
          </w:p>
        </w:tc>
        <w:tc>
          <w:tcPr>
            <w:tcW w:w="1399" w:type="dxa"/>
            <w:vMerge w:val="continue"/>
            <w:tcBorders>
              <w:top w:val="single" w:color="70AD47" w:sz="4" w:space="0"/>
              <w:left w:val="single" w:color="70AD47" w:sz="4" w:space="0"/>
              <w:bottom w:val="double" w:color="70AD47" w:sz="4" w:space="0"/>
              <w:right w:val="single" w:color="70AD47" w:sz="4" w:space="0"/>
            </w:tcBorders>
            <w:shd w:val="clear" w:color="auto" w:fill="auto"/>
            <w:vAlign w:val="center"/>
          </w:tcPr>
          <w:p w14:paraId="40C93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double" w:color="70AD47" w:sz="4" w:space="0"/>
              <w:right w:val="double" w:color="70AD47" w:sz="4" w:space="0"/>
            </w:tcBorders>
            <w:shd w:val="clear" w:color="auto" w:fill="auto"/>
            <w:vAlign w:val="center"/>
          </w:tcPr>
          <w:p w14:paraId="067C0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bl>
    <w:p w14:paraId="58EAB65C">
      <w:pPr>
        <w:pStyle w:val="4"/>
        <w:bidi w:val="0"/>
        <w:rPr>
          <w:rFonts w:hint="default" w:ascii="Times New Roman" w:hAnsi="Times New Roman" w:cs="Times New Roman"/>
          <w:lang w:val="en-US" w:eastAsia="zh-CN"/>
        </w:rPr>
      </w:pPr>
      <w:bookmarkStart w:id="24" w:name="_Toc22441"/>
      <w:r>
        <w:rPr>
          <w:rFonts w:hint="default" w:ascii="Times New Roman" w:hAnsi="Times New Roman" w:cs="Times New Roman"/>
          <w:lang w:val="en-US" w:eastAsia="zh-CN"/>
        </w:rPr>
        <w:t>3.2.3 Power Input Interface</w:t>
      </w:r>
      <w:bookmarkEnd w:id="24"/>
    </w:p>
    <w:tbl>
      <w:tblPr>
        <w:tblStyle w:val="12"/>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045"/>
        <w:gridCol w:w="1915"/>
        <w:gridCol w:w="3492"/>
      </w:tblGrid>
      <w:tr w14:paraId="7D12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C1C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231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349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DEC6818">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1939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B83DF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VDC</w:t>
            </w:r>
          </w:p>
        </w:tc>
        <w:tc>
          <w:tcPr>
            <w:tcW w:w="104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2493C1">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DC+</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29F7D6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rPr>
              <w:t>Power interface</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4DB3C0E">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Supports DC power input</w:t>
            </w:r>
          </w:p>
          <w:p w14:paraId="19ED5AC8">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DC24V~70V</w:t>
            </w:r>
          </w:p>
        </w:tc>
      </w:tr>
      <w:tr w14:paraId="71F4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24D9BDC6">
            <w:pPr>
              <w:spacing w:line="360" w:lineRule="auto"/>
              <w:jc w:val="center"/>
              <w:rPr>
                <w:rFonts w:hint="default" w:ascii="Times New Roman" w:hAnsi="Times New Roman" w:eastAsia="微软雅黑" w:cs="Times New Roman"/>
                <w:b w:val="0"/>
                <w:bCs/>
                <w:color w:val="000000"/>
                <w:sz w:val="18"/>
                <w:szCs w:val="18"/>
              </w:rPr>
            </w:pPr>
          </w:p>
        </w:tc>
        <w:tc>
          <w:tcPr>
            <w:tcW w:w="104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715D163">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2EF5953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rPr>
            </w:pPr>
          </w:p>
        </w:tc>
        <w:tc>
          <w:tcPr>
            <w:tcW w:w="3492"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55AFEB7A">
            <w:pPr>
              <w:spacing w:line="360" w:lineRule="auto"/>
              <w:jc w:val="center"/>
              <w:rPr>
                <w:rFonts w:hint="default" w:ascii="Times New Roman" w:hAnsi="Times New Roman" w:eastAsia="微软雅黑" w:cs="Times New Roman"/>
                <w:b w:val="0"/>
                <w:color w:val="000000"/>
                <w:sz w:val="18"/>
                <w:szCs w:val="18"/>
              </w:rPr>
            </w:pPr>
          </w:p>
        </w:tc>
      </w:tr>
    </w:tbl>
    <w:p w14:paraId="56C8D9E4">
      <w:pPr>
        <w:pStyle w:val="4"/>
        <w:bidi w:val="0"/>
        <w:rPr>
          <w:rFonts w:hint="default" w:ascii="Times New Roman" w:hAnsi="Times New Roman" w:cs="Times New Roman"/>
          <w:lang w:val="en-US" w:eastAsia="zh-CN"/>
        </w:rPr>
      </w:pPr>
      <w:bookmarkStart w:id="25" w:name="_Toc17601"/>
      <w:r>
        <w:rPr>
          <w:rFonts w:hint="default" w:ascii="Times New Roman" w:hAnsi="Times New Roman" w:cs="Times New Roman"/>
          <w:lang w:val="en-US" w:eastAsia="zh-CN"/>
        </w:rPr>
        <w:t>3.2.4 Programming and Debugging Interface</w:t>
      </w:r>
      <w:bookmarkEnd w:id="25"/>
    </w:p>
    <w:p w14:paraId="45D42B1C">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val="en-US" w:eastAsia="zh-CN"/>
        </w:rPr>
        <w:t>The SCT1-86E driver uses a MINI USB interface for serial communication. It can be connected to a PC via a USB-to-TTL serial converter using the dedicated debugging cable provided by our company. Hot-plugging is strictly prohibited! On the PC, customers can set the required parameters, such as maximum current and maximum speed. For details, please refer to the host computer software interface.</w:t>
      </w:r>
    </w:p>
    <w:tbl>
      <w:tblPr>
        <w:tblStyle w:val="12"/>
        <w:tblW w:w="7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05"/>
        <w:gridCol w:w="2817"/>
        <w:gridCol w:w="1823"/>
      </w:tblGrid>
      <w:tr w14:paraId="2C81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3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E194C4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Terminal number</w:t>
            </w:r>
          </w:p>
        </w:tc>
        <w:tc>
          <w:tcPr>
            <w:tcW w:w="130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DD97CE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symbol</w:t>
            </w:r>
          </w:p>
        </w:tc>
        <w:tc>
          <w:tcPr>
            <w:tcW w:w="281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50D5CA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name</w:t>
            </w:r>
          </w:p>
        </w:tc>
        <w:tc>
          <w:tcPr>
            <w:tcW w:w="1823"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3DD4E3B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r>
      <w:tr w14:paraId="60F9D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F1C59F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1</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EF39F0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8C6A5B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A75B54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For internal use</w:t>
            </w:r>
          </w:p>
        </w:tc>
      </w:tr>
      <w:tr w14:paraId="54F4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E3621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2</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3B6FD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DDBE9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A816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For internal use</w:t>
            </w:r>
          </w:p>
        </w:tc>
      </w:tr>
      <w:tr w14:paraId="3FCC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755E9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3</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834882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48AB93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Serial communication ground</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4751C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0V</w:t>
            </w:r>
          </w:p>
        </w:tc>
      </w:tr>
      <w:tr w14:paraId="03D8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CC4A2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4</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1C08AD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5D89B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E5F7E1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For internal use</w:t>
            </w:r>
          </w:p>
        </w:tc>
      </w:tr>
      <w:tr w14:paraId="06ED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7FFFE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5</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E89B4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A5244C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EE2D5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For internal use</w:t>
            </w:r>
          </w:p>
        </w:tc>
      </w:tr>
      <w:tr w14:paraId="0AEC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3E2DBD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6</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A9A871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AEC5E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B3749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For internal use</w:t>
            </w:r>
          </w:p>
        </w:tc>
      </w:tr>
      <w:tr w14:paraId="5FEC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514E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7</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31FC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RXD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53E818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Serial port receiver</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C078E2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r w14:paraId="4261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79F52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8</w:t>
            </w:r>
          </w:p>
        </w:tc>
        <w:tc>
          <w:tcPr>
            <w:tcW w:w="130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026668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TXD</w:t>
            </w:r>
          </w:p>
        </w:tc>
        <w:tc>
          <w:tcPr>
            <w:tcW w:w="281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4EE6A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bookmarkStart w:id="26" w:name="OLE_LINK3"/>
            <w:r>
              <w:rPr>
                <w:rFonts w:hint="default" w:ascii="Times New Roman" w:hAnsi="Times New Roman" w:eastAsia="微软雅黑" w:cs="Times New Roman"/>
                <w:b w:val="0"/>
                <w:color w:val="000000"/>
                <w:sz w:val="18"/>
                <w:szCs w:val="18"/>
                <w:lang w:val="en-US" w:eastAsia="zh-CN"/>
              </w:rPr>
              <w:t>Serial port transmitter</w:t>
            </w:r>
            <w:bookmarkEnd w:id="26"/>
          </w:p>
        </w:tc>
        <w:tc>
          <w:tcPr>
            <w:tcW w:w="1823"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4F6A28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bl>
    <w:p w14:paraId="1CD04C5B">
      <w:pPr>
        <w:spacing w:line="360" w:lineRule="auto"/>
        <w:jc w:val="left"/>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▶Note: The debugging cable connecting the SCT1-86E to the PC is a dedicated cable (provided depending on the user's needs). Please confirm before use to avoid damage.</w:t>
      </w:r>
    </w:p>
    <w:p w14:paraId="0C5AF7BE">
      <w:pPr>
        <w:pStyle w:val="3"/>
        <w:bidi w:val="0"/>
        <w:rPr>
          <w:rFonts w:hint="default" w:ascii="Times New Roman" w:hAnsi="Times New Roman" w:cs="Times New Roman"/>
          <w:lang w:val="en-US" w:eastAsia="zh-CN"/>
        </w:rPr>
      </w:pPr>
      <w:bookmarkStart w:id="27" w:name="_Toc2475"/>
      <w:r>
        <w:rPr>
          <w:rFonts w:hint="default" w:ascii="Times New Roman" w:hAnsi="Times New Roman" w:cs="Times New Roman"/>
          <w:lang w:val="en-US" w:eastAsia="zh-CN"/>
        </w:rPr>
        <w:t>3.3 Wiring Requirements</w:t>
      </w:r>
      <w:bookmarkEnd w:id="27"/>
    </w:p>
    <w:p w14:paraId="7BB933F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The motor wires and encoder wires must be shielded to prevent interference signals from entering the encoder signal terminal, affecting the operating performance, and causing system instability and other malfunctions.</w:t>
      </w:r>
    </w:p>
    <w:p w14:paraId="1E7D42F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If a power supply powers multiple drivers, they should be connected in parallel at the power supply point. A chain-like connection, where the power supply goes to one driver first and then to the next, is not allowed.</w:t>
      </w:r>
    </w:p>
    <w:p w14:paraId="212DB93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plug or unplug the high-voltage terminals of the driver while it is powered on. Even when the motor is stopped, a large current still flows through the coil. Plug or unplug the terminals while they are powered on, which will cause a huge instantaneous induced electromotive force and burn out the driver.</w:t>
      </w:r>
    </w:p>
    <w:p w14:paraId="7EFA881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tin the wire ends before connecting them to the terminals, otherwise the terminals may overheat and be damaged due to increased contact resistance.</w:t>
      </w:r>
    </w:p>
    <w:p w14:paraId="1A301FA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wire ends must not be exposed outside the terminals to prevent accidental short circuits that could damage the driver.</w:t>
      </w:r>
    </w:p>
    <w:p w14:paraId="5B37BB93">
      <w:pPr>
        <w:pStyle w:val="2"/>
        <w:numPr>
          <w:ilvl w:val="0"/>
          <w:numId w:val="1"/>
        </w:numPr>
        <w:bidi w:val="0"/>
        <w:ind w:left="0" w:leftChars="0" w:firstLine="0" w:firstLineChars="0"/>
        <w:rPr>
          <w:rFonts w:hint="default" w:ascii="Times New Roman" w:hAnsi="Times New Roman" w:cs="Times New Roman"/>
        </w:rPr>
      </w:pPr>
      <w:bookmarkStart w:id="28" w:name="_Toc4101"/>
      <w:r>
        <w:rPr>
          <w:rFonts w:hint="default" w:ascii="Times New Roman" w:hAnsi="Times New Roman" w:cs="Times New Roman"/>
          <w:lang w:eastAsia="zh-CN"/>
        </w:rPr>
        <w:t>Function Description</w:t>
      </w:r>
      <w:bookmarkEnd w:id="28"/>
    </w:p>
    <w:p w14:paraId="4C723D6C">
      <w:pPr>
        <w:pStyle w:val="3"/>
        <w:bidi w:val="0"/>
        <w:rPr>
          <w:rFonts w:hint="default" w:ascii="Times New Roman" w:hAnsi="Times New Roman" w:cs="Times New Roman"/>
          <w:lang w:val="en-US" w:eastAsia="zh-CN"/>
        </w:rPr>
      </w:pPr>
      <w:bookmarkStart w:id="29" w:name="_Toc20640"/>
      <w:r>
        <w:rPr>
          <w:rFonts w:hint="default" w:ascii="Times New Roman" w:hAnsi="Times New Roman" w:cs="Times New Roman"/>
          <w:lang w:val="en-US" w:eastAsia="zh-CN"/>
        </w:rPr>
        <w:t>4.1 Panel Function Diagram</w:t>
      </w:r>
      <w:bookmarkEnd w:id="29"/>
    </w:p>
    <w:p w14:paraId="24556F21">
      <w:pPr>
        <w:ind w:firstLine="420" w:firstLineChars="0"/>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functional diagram of the SCT1-86E DC speed-regulating and torque-regulating closed-loop driver panel is shown below.</w:t>
      </w:r>
    </w:p>
    <w:p w14:paraId="6577AE9E">
      <w:pPr>
        <w:rPr>
          <w:rFonts w:hint="default" w:ascii="Times New Roman" w:hAnsi="Times New Roman" w:eastAsia="微软雅黑" w:cs="Times New Roman"/>
          <w:sz w:val="18"/>
          <w:szCs w:val="18"/>
          <w:lang w:val="en-US" w:eastAsia="zh-CN"/>
        </w:rPr>
      </w:pPr>
    </w:p>
    <w:p w14:paraId="410FFFF5">
      <w:pPr>
        <w:rPr>
          <w:rFonts w:hint="default" w:ascii="Times New Roman" w:hAnsi="Times New Roman" w:eastAsia="微软雅黑" w:cs="Times New Roman"/>
          <w:sz w:val="18"/>
          <w:szCs w:val="18"/>
          <w:lang w:val="en-US" w:eastAsia="zh-CN"/>
        </w:rPr>
      </w:pPr>
    </w:p>
    <w:p w14:paraId="12068AD4">
      <w:pPr>
        <w:rPr>
          <w:rFonts w:hint="default" w:ascii="Times New Roman" w:hAnsi="Times New Roman" w:eastAsia="微软雅黑" w:cs="Times New Roman"/>
          <w:sz w:val="18"/>
          <w:szCs w:val="18"/>
          <w:lang w:val="en-US" w:eastAsia="zh-CN"/>
        </w:rPr>
      </w:pPr>
    </w:p>
    <w:p w14:paraId="472DA419">
      <w:pPr>
        <w:rPr>
          <w:rFonts w:hint="default" w:ascii="Times New Roman" w:hAnsi="Times New Roman" w:eastAsia="微软雅黑" w:cs="Times New Roman"/>
          <w:sz w:val="18"/>
          <w:szCs w:val="18"/>
          <w:lang w:val="en-US" w:eastAsia="zh-CN"/>
        </w:rPr>
      </w:pPr>
    </w:p>
    <w:p w14:paraId="1DBB7F57">
      <w:pPr>
        <w:rPr>
          <w:rFonts w:hint="default" w:ascii="Times New Roman" w:hAnsi="Times New Roman" w:eastAsia="微软雅黑" w:cs="Times New Roman"/>
          <w:sz w:val="18"/>
          <w:szCs w:val="18"/>
          <w:lang w:val="en-US" w:eastAsia="zh-CN"/>
        </w:rPr>
      </w:pPr>
    </w:p>
    <w:p w14:paraId="44CBE694">
      <w:pPr>
        <w:rPr>
          <w:rFonts w:hint="default" w:ascii="Times New Roman" w:hAnsi="Times New Roman" w:eastAsia="微软雅黑" w:cs="Times New Roman"/>
          <w:sz w:val="18"/>
          <w:szCs w:val="18"/>
          <w:lang w:val="en-US" w:eastAsia="zh-CN"/>
        </w:rPr>
      </w:pPr>
    </w:p>
    <w:p w14:paraId="59E2368B">
      <w:pPr>
        <w:rPr>
          <w:rFonts w:hint="default" w:ascii="Times New Roman" w:hAnsi="Times New Roman" w:eastAsia="微软雅黑" w:cs="Times New Roman"/>
          <w:sz w:val="18"/>
          <w:szCs w:val="18"/>
          <w:lang w:val="en-US" w:eastAsia="zh-CN"/>
        </w:rPr>
      </w:pPr>
    </w:p>
    <w:p w14:paraId="3F9696E6">
      <w:pPr>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drawing>
          <wp:anchor distT="0" distB="0" distL="114300" distR="114300" simplePos="0" relativeHeight="251662336" behindDoc="0" locked="0" layoutInCell="1" allowOverlap="1">
            <wp:simplePos x="0" y="0"/>
            <wp:positionH relativeFrom="column">
              <wp:posOffset>1170305</wp:posOffset>
            </wp:positionH>
            <wp:positionV relativeFrom="paragraph">
              <wp:posOffset>96520</wp:posOffset>
            </wp:positionV>
            <wp:extent cx="2724785" cy="4519295"/>
            <wp:effectExtent l="0" t="0" r="18415" b="14605"/>
            <wp:wrapNone/>
            <wp:docPr id="6" name="图片 6" descr="e30ce5a78de7cb07c7134f808ea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30ce5a78de7cb07c7134f808ea4341"/>
                    <pic:cNvPicPr>
                      <a:picLocks noChangeAspect="1"/>
                    </pic:cNvPicPr>
                  </pic:nvPicPr>
                  <pic:blipFill>
                    <a:blip r:embed="rId8"/>
                    <a:srcRect l="5055" t="1868" r="5626" b="2645"/>
                    <a:stretch>
                      <a:fillRect/>
                    </a:stretch>
                  </pic:blipFill>
                  <pic:spPr>
                    <a:xfrm>
                      <a:off x="0" y="0"/>
                      <a:ext cx="2724785" cy="4519295"/>
                    </a:xfrm>
                    <a:prstGeom prst="rect">
                      <a:avLst/>
                    </a:prstGeom>
                  </pic:spPr>
                </pic:pic>
              </a:graphicData>
            </a:graphic>
          </wp:anchor>
        </w:drawing>
      </w:r>
    </w:p>
    <w:p w14:paraId="6F33E938">
      <w:pPr>
        <w:rPr>
          <w:rFonts w:hint="default" w:ascii="Times New Roman" w:hAnsi="Times New Roman" w:eastAsia="微软雅黑" w:cs="Times New Roman"/>
          <w:sz w:val="18"/>
          <w:szCs w:val="18"/>
          <w:lang w:val="en-US" w:eastAsia="zh-CN"/>
        </w:rPr>
      </w:pPr>
    </w:p>
    <w:p w14:paraId="487F38F5">
      <w:pPr>
        <w:rPr>
          <w:rFonts w:hint="default" w:ascii="Times New Roman" w:hAnsi="Times New Roman" w:eastAsia="微软雅黑" w:cs="Times New Roman"/>
          <w:sz w:val="18"/>
          <w:szCs w:val="18"/>
          <w:lang w:val="en-US" w:eastAsia="zh-CN"/>
        </w:rPr>
      </w:pPr>
    </w:p>
    <w:p w14:paraId="35377714">
      <w:pPr>
        <w:rPr>
          <w:rFonts w:hint="default" w:ascii="Times New Roman" w:hAnsi="Times New Roman" w:eastAsia="微软雅黑" w:cs="Times New Roman"/>
          <w:sz w:val="18"/>
          <w:szCs w:val="18"/>
          <w:lang w:val="en-US" w:eastAsia="zh-CN"/>
        </w:rPr>
      </w:pPr>
    </w:p>
    <w:p w14:paraId="47FF9721">
      <w:pPr>
        <w:rPr>
          <w:rFonts w:hint="default" w:ascii="Times New Roman" w:hAnsi="Times New Roman" w:eastAsia="微软雅黑" w:cs="Times New Roman"/>
          <w:sz w:val="18"/>
          <w:szCs w:val="18"/>
          <w:lang w:val="en-US" w:eastAsia="zh-CN"/>
        </w:rPr>
      </w:pPr>
    </w:p>
    <w:p w14:paraId="39623F2C">
      <w:pPr>
        <w:rPr>
          <w:rFonts w:hint="default" w:ascii="Times New Roman" w:hAnsi="Times New Roman" w:eastAsia="微软雅黑" w:cs="Times New Roman"/>
          <w:sz w:val="18"/>
          <w:szCs w:val="18"/>
          <w:lang w:val="en-US" w:eastAsia="zh-CN"/>
        </w:rPr>
      </w:pPr>
    </w:p>
    <w:p w14:paraId="41DDA4CE">
      <w:pPr>
        <w:rPr>
          <w:rFonts w:hint="default" w:ascii="Times New Roman" w:hAnsi="Times New Roman" w:eastAsia="微软雅黑" w:cs="Times New Roman"/>
          <w:sz w:val="18"/>
          <w:szCs w:val="18"/>
          <w:lang w:val="en-US" w:eastAsia="zh-CN"/>
        </w:rPr>
      </w:pPr>
    </w:p>
    <w:p w14:paraId="3CFE43C7">
      <w:pPr>
        <w:rPr>
          <w:rFonts w:hint="default" w:ascii="Times New Roman" w:hAnsi="Times New Roman" w:eastAsia="微软雅黑" w:cs="Times New Roman"/>
          <w:sz w:val="18"/>
          <w:szCs w:val="18"/>
          <w:lang w:val="en-US" w:eastAsia="zh-CN"/>
        </w:rPr>
      </w:pPr>
    </w:p>
    <w:p w14:paraId="079F28FC">
      <w:pPr>
        <w:rPr>
          <w:rFonts w:hint="default" w:ascii="Times New Roman" w:hAnsi="Times New Roman" w:eastAsia="微软雅黑" w:cs="Times New Roman"/>
          <w:sz w:val="18"/>
          <w:szCs w:val="18"/>
          <w:lang w:val="en-US" w:eastAsia="zh-CN"/>
        </w:rPr>
      </w:pPr>
    </w:p>
    <w:p w14:paraId="47FEB3ED">
      <w:pPr>
        <w:rPr>
          <w:rFonts w:hint="default" w:ascii="Times New Roman" w:hAnsi="Times New Roman" w:eastAsia="微软雅黑" w:cs="Times New Roman"/>
          <w:sz w:val="18"/>
          <w:szCs w:val="18"/>
          <w:lang w:val="en-US" w:eastAsia="zh-CN"/>
        </w:rPr>
      </w:pPr>
    </w:p>
    <w:p w14:paraId="5AEC633E">
      <w:pPr>
        <w:rPr>
          <w:rFonts w:hint="default" w:ascii="Times New Roman" w:hAnsi="Times New Roman" w:eastAsia="微软雅黑" w:cs="Times New Roman"/>
          <w:sz w:val="18"/>
          <w:szCs w:val="18"/>
          <w:lang w:val="en-US" w:eastAsia="zh-CN"/>
        </w:rPr>
      </w:pPr>
    </w:p>
    <w:p w14:paraId="43330402">
      <w:pPr>
        <w:rPr>
          <w:rFonts w:hint="default" w:ascii="Times New Roman" w:hAnsi="Times New Roman" w:eastAsia="微软雅黑" w:cs="Times New Roman"/>
          <w:sz w:val="18"/>
          <w:szCs w:val="18"/>
          <w:lang w:val="en-US" w:eastAsia="zh-CN"/>
        </w:rPr>
      </w:pPr>
    </w:p>
    <w:p w14:paraId="5BA63E52">
      <w:pPr>
        <w:rPr>
          <w:rFonts w:hint="default" w:ascii="Times New Roman" w:hAnsi="Times New Roman" w:eastAsia="微软雅黑" w:cs="Times New Roman"/>
          <w:sz w:val="18"/>
          <w:szCs w:val="18"/>
          <w:lang w:val="en-US" w:eastAsia="zh-CN"/>
        </w:rPr>
      </w:pPr>
    </w:p>
    <w:p w14:paraId="00CB6AB6">
      <w:pPr>
        <w:rPr>
          <w:rFonts w:hint="default" w:ascii="Times New Roman" w:hAnsi="Times New Roman" w:eastAsia="微软雅黑" w:cs="Times New Roman"/>
          <w:sz w:val="18"/>
          <w:szCs w:val="18"/>
          <w:lang w:val="en-US" w:eastAsia="zh-CN"/>
        </w:rPr>
      </w:pPr>
    </w:p>
    <w:p w14:paraId="079BA1CA">
      <w:pPr>
        <w:rPr>
          <w:rFonts w:hint="default" w:ascii="Times New Roman" w:hAnsi="Times New Roman" w:eastAsia="微软雅黑" w:cs="Times New Roman"/>
          <w:sz w:val="18"/>
          <w:szCs w:val="18"/>
          <w:lang w:val="en-US" w:eastAsia="zh-CN"/>
        </w:rPr>
      </w:pPr>
    </w:p>
    <w:p w14:paraId="2007DB64">
      <w:pPr>
        <w:rPr>
          <w:rFonts w:hint="default" w:ascii="Times New Roman" w:hAnsi="Times New Roman" w:eastAsia="微软雅黑" w:cs="Times New Roman"/>
          <w:sz w:val="18"/>
          <w:szCs w:val="18"/>
          <w:lang w:val="en-US" w:eastAsia="zh-CN"/>
        </w:rPr>
      </w:pPr>
    </w:p>
    <w:p w14:paraId="3F2F8816">
      <w:pPr>
        <w:rPr>
          <w:rFonts w:hint="default" w:ascii="Times New Roman" w:hAnsi="Times New Roman" w:eastAsia="微软雅黑" w:cs="Times New Roman"/>
          <w:sz w:val="18"/>
          <w:szCs w:val="18"/>
          <w:lang w:val="en-US" w:eastAsia="zh-CN"/>
        </w:rPr>
      </w:pPr>
    </w:p>
    <w:p w14:paraId="61900CF0">
      <w:pPr>
        <w:spacing w:line="360" w:lineRule="auto"/>
        <w:jc w:val="center"/>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Figure 4.1 Schematic diagram of SCT1-86E panel functions</w:t>
      </w:r>
    </w:p>
    <w:p w14:paraId="24530500">
      <w:pPr>
        <w:pStyle w:val="3"/>
        <w:bidi w:val="0"/>
        <w:rPr>
          <w:rFonts w:hint="default" w:ascii="Times New Roman" w:hAnsi="Times New Roman" w:cs="Times New Roman"/>
          <w:lang w:val="en-US" w:eastAsia="zh-CN"/>
        </w:rPr>
      </w:pPr>
    </w:p>
    <w:p w14:paraId="222D3C12">
      <w:pPr>
        <w:pStyle w:val="3"/>
        <w:bidi w:val="0"/>
        <w:rPr>
          <w:rFonts w:hint="default" w:ascii="Times New Roman" w:hAnsi="Times New Roman" w:cs="Times New Roman"/>
          <w:lang w:val="en-US" w:eastAsia="zh-CN"/>
        </w:rPr>
      </w:pPr>
    </w:p>
    <w:p w14:paraId="72B09FDE">
      <w:pPr>
        <w:pStyle w:val="3"/>
        <w:bidi w:val="0"/>
        <w:rPr>
          <w:rFonts w:hint="default" w:ascii="Times New Roman" w:hAnsi="Times New Roman" w:cs="Times New Roman"/>
          <w:lang w:val="en-US" w:eastAsia="zh-CN"/>
        </w:rPr>
      </w:pPr>
    </w:p>
    <w:p w14:paraId="2C6B6E6A">
      <w:pPr>
        <w:pStyle w:val="3"/>
        <w:bidi w:val="0"/>
        <w:rPr>
          <w:rFonts w:hint="default" w:ascii="Times New Roman" w:hAnsi="Times New Roman" w:cs="Times New Roman"/>
          <w:lang w:val="en-US" w:eastAsia="zh-CN"/>
        </w:rPr>
      </w:pPr>
      <w:bookmarkStart w:id="30" w:name="_Toc23304"/>
      <w:r>
        <w:rPr>
          <w:rFonts w:hint="default" w:ascii="Times New Roman" w:hAnsi="Times New Roman" w:cs="Times New Roman"/>
          <w:lang w:val="en-US" w:eastAsia="zh-CN"/>
        </w:rPr>
        <w:t>4.2 Digital Tube Display</w:t>
      </w:r>
      <w:bookmarkEnd w:id="30"/>
    </w:p>
    <w:p w14:paraId="09FAF6A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val="0"/>
          <w:bCs w:val="0"/>
          <w:color w:val="auto"/>
          <w:sz w:val="18"/>
          <w:szCs w:val="18"/>
          <w:lang w:val="en-US" w:eastAsia="zh-CN"/>
        </w:rPr>
      </w:pPr>
      <w:r>
        <w:rPr>
          <w:rFonts w:hint="default" w:ascii="Times New Roman" w:hAnsi="Times New Roman" w:eastAsia="微软雅黑" w:cs="Times New Roman"/>
          <w:sz w:val="18"/>
          <w:szCs w:val="18"/>
          <w:lang w:val="en-US" w:eastAsia="zh-CN"/>
        </w:rPr>
        <w:t>The SCT1-86E DC speed-regulating and torque-regulating closed-loop driver uses a 4-digit digital tube to display the speed and torque level values.</w:t>
      </w:r>
      <w:r>
        <w:rPr>
          <w:rFonts w:hint="default" w:ascii="Times New Roman" w:hAnsi="Times New Roman" w:eastAsia="微软雅黑" w:cs="Times New Roman"/>
          <w:b w:val="0"/>
          <w:bCs w:val="0"/>
          <w:color w:val="auto"/>
          <w:sz w:val="18"/>
          <w:szCs w:val="18"/>
          <w:lang w:val="en-US" w:eastAsia="zh-CN"/>
        </w:rPr>
        <w:t>As shown in the following figure.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6C54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D94AF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p>
        </w:tc>
        <w:tc>
          <w:tcPr>
            <w:tcW w:w="4258"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7EAD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p>
        </w:tc>
      </w:tr>
      <w:tr w14:paraId="1CEF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F9C0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1585595" cy="723900"/>
                  <wp:effectExtent l="0" t="0" r="14605" b="0"/>
                  <wp:docPr id="17" name="图片 17" descr="8fd2e1faf7ea5bb8d9192573244b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fd2e1faf7ea5bb8d9192573244b308"/>
                          <pic:cNvPicPr>
                            <a:picLocks noChangeAspect="1"/>
                          </pic:cNvPicPr>
                        </pic:nvPicPr>
                        <pic:blipFill>
                          <a:blip r:embed="rId9"/>
                          <a:stretch>
                            <a:fillRect/>
                          </a:stretch>
                        </pic:blipFill>
                        <pic:spPr>
                          <a:xfrm>
                            <a:off x="0" y="0"/>
                            <a:ext cx="1585595" cy="72390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65EED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display shows 'C200', indicating that the current torque value is 200. At this time, the torque output value can be adjusted by the knob, with the default adjustment range being 0-200.</w:t>
            </w:r>
          </w:p>
        </w:tc>
      </w:tr>
      <w:tr w14:paraId="28DC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57E7E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1554480" cy="729615"/>
                  <wp:effectExtent l="0" t="0" r="7620" b="13335"/>
                  <wp:docPr id="23" name="图片 23" descr="b049a5dbd965a246b61110614843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049a5dbd965a246b61110614843e0c"/>
                          <pic:cNvPicPr>
                            <a:picLocks noChangeAspect="1"/>
                          </pic:cNvPicPr>
                        </pic:nvPicPr>
                        <pic:blipFill>
                          <a:blip r:embed="rId10"/>
                          <a:stretch>
                            <a:fillRect/>
                          </a:stretch>
                        </pic:blipFill>
                        <pic:spPr>
                          <a:xfrm>
                            <a:off x="0" y="0"/>
                            <a:ext cx="1554480" cy="729615"/>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89B1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display shows 'U200', indicating that the current speed output value is 200 rev/min; at this time, the speed output can be adjusted by the knob, with the default adjustment range being 0-200 rev/min;</w:t>
            </w:r>
          </w:p>
        </w:tc>
      </w:tr>
      <w:tr w14:paraId="003D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D4E5E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1562735" cy="760730"/>
                  <wp:effectExtent l="0" t="0" r="18415" b="1270"/>
                  <wp:docPr id="29" name="图片 29" descr="94386b35ff87b23adb2cd575c42c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4386b35ff87b23adb2cd575c42c5dd"/>
                          <pic:cNvPicPr>
                            <a:picLocks noChangeAspect="1"/>
                          </pic:cNvPicPr>
                        </pic:nvPicPr>
                        <pic:blipFill>
                          <a:blip r:embed="rId11"/>
                          <a:stretch>
                            <a:fillRect/>
                          </a:stretch>
                        </pic:blipFill>
                        <pic:spPr>
                          <a:xfrm>
                            <a:off x="0" y="0"/>
                            <a:ext cx="1562735" cy="76073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3CBFB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display shows 'U.200', indicating that the current speed is 200 rev/min, and rotating the knob is ineffective at this time and will not affect the set torque and speed values.</w:t>
            </w:r>
          </w:p>
        </w:tc>
      </w:tr>
      <w:tr w14:paraId="33D0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99F06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drawing>
                <wp:inline distT="0" distB="0" distL="114300" distR="114300">
                  <wp:extent cx="1584325" cy="765175"/>
                  <wp:effectExtent l="0" t="0" r="15875" b="158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2"/>
                          <a:stretch>
                            <a:fillRect/>
                          </a:stretch>
                        </pic:blipFill>
                        <pic:spPr>
                          <a:xfrm>
                            <a:off x="0" y="0"/>
                            <a:ext cx="1584325" cy="765175"/>
                          </a:xfrm>
                          <a:prstGeom prst="rect">
                            <a:avLst/>
                          </a:prstGeom>
                          <a:noFill/>
                          <a:ln>
                            <a:noFill/>
                          </a:ln>
                        </pic:spPr>
                      </pic:pic>
                    </a:graphicData>
                  </a:graphic>
                </wp:inline>
              </w:drawing>
            </w:r>
          </w:p>
        </w:tc>
        <w:tc>
          <w:tcPr>
            <w:tcW w:w="4258"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37E7C7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eastAsia" w:ascii="Times New Roman" w:hAnsi="Times New Roman" w:eastAsia="微软雅黑" w:cs="Times New Roman"/>
                <w:color w:val="000000"/>
                <w:kern w:val="0"/>
                <w:sz w:val="18"/>
                <w:szCs w:val="18"/>
                <w:lang w:val="en-US" w:eastAsia="zh-CN"/>
              </w:rPr>
              <w:t>When the panel direction control rocker switch is turned on</w:t>
            </w:r>
            <w:r>
              <w:rPr>
                <w:rFonts w:hint="eastAsia" w:ascii="Times New Roman" w:hAnsi="Times New Roman" w:eastAsia="微软雅黑" w:cs="Times New Roman"/>
                <w:b w:val="0"/>
                <w:color w:val="000000"/>
                <w:sz w:val="18"/>
                <w:szCs w:val="18"/>
                <w:lang w:val="en-US" w:eastAsia="zh-CN"/>
              </w:rPr>
              <w:t>The decimal point of the fourth digit LED display lights up;</w:t>
            </w:r>
          </w:p>
        </w:tc>
      </w:tr>
    </w:tbl>
    <w:p w14:paraId="448D55C3">
      <w:pPr>
        <w:pStyle w:val="3"/>
        <w:bidi w:val="0"/>
        <w:rPr>
          <w:rFonts w:hint="default" w:ascii="Times New Roman" w:hAnsi="Times New Roman" w:cs="Times New Roman"/>
          <w:lang w:val="en-US" w:eastAsia="zh-CN"/>
        </w:rPr>
      </w:pPr>
      <w:bookmarkStart w:id="31" w:name="_Toc16792"/>
      <w:r>
        <w:rPr>
          <w:rFonts w:hint="default" w:ascii="Times New Roman" w:hAnsi="Times New Roman" w:cs="Times New Roman"/>
          <w:lang w:val="en-US" w:eastAsia="zh-CN"/>
        </w:rPr>
        <w:t>4.3 Torque and speed adjustment</w:t>
      </w:r>
      <w:bookmarkEnd w:id="31"/>
    </w:p>
    <w:p w14:paraId="76FA809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torque and speed settings are both 0-200. You can switch to the corresponding setting (torque mode or speed mode) using the 3-pin 3-speed switch, and then adjust it using the knob. The specific relationship is as follows: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74EE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BE29A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sz w:val="18"/>
                <w:szCs w:val="18"/>
                <w:lang w:val="en-US" w:eastAsia="zh-CN"/>
              </w:rPr>
              <w:t>Torque, speed</w:t>
            </w:r>
            <w:r>
              <w:rPr>
                <w:rFonts w:hint="default" w:ascii="Times New Roman" w:hAnsi="Times New Roman" w:eastAsia="微软雅黑" w:cs="Times New Roman"/>
                <w:b/>
                <w:bCs/>
                <w:color w:val="000000"/>
                <w:sz w:val="18"/>
                <w:szCs w:val="18"/>
                <w:lang w:val="en-US" w:eastAsia="zh-CN"/>
              </w:rPr>
              <w:t>Adjust the position of the switch</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400E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Knob adjustment value</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F99B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36EC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4FD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E7E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Adjusting the torque output value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8649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w:t>
            </w:r>
          </w:p>
        </w:tc>
      </w:tr>
      <w:tr w14:paraId="3AC6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349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C7C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 the output speed value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15F6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 Unit: rev/min</w:t>
            </w:r>
          </w:p>
        </w:tc>
      </w:tr>
      <w:tr w14:paraId="6F9C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7728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CAAC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Knob adjustment function is ineffective</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4A9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w:t>
            </w:r>
          </w:p>
        </w:tc>
      </w:tr>
    </w:tbl>
    <w:p w14:paraId="6871EEA3">
      <w:pPr>
        <w:pStyle w:val="3"/>
        <w:bidi w:val="0"/>
        <w:rPr>
          <w:rFonts w:hint="default" w:ascii="Times New Roman" w:hAnsi="Times New Roman" w:cs="Times New Roman"/>
          <w:lang w:val="en-US" w:eastAsia="zh-CN"/>
        </w:rPr>
      </w:pPr>
      <w:bookmarkStart w:id="32" w:name="_Toc32063"/>
      <w:r>
        <w:rPr>
          <w:rFonts w:hint="default" w:ascii="Times New Roman" w:hAnsi="Times New Roman" w:cs="Times New Roman"/>
          <w:lang w:val="en-US" w:eastAsia="zh-CN"/>
        </w:rPr>
        <w:t>4.4 Start-stop control</w:t>
      </w:r>
      <w:bookmarkEnd w:id="32"/>
    </w:p>
    <w:p w14:paraId="5C7ED299">
      <w:pPr>
        <w:pStyle w:val="4"/>
        <w:bidi w:val="0"/>
        <w:rPr>
          <w:rFonts w:hint="default" w:ascii="Times New Roman" w:hAnsi="Times New Roman" w:cs="Times New Roman"/>
          <w:lang w:val="en-US" w:eastAsia="zh-CN"/>
        </w:rPr>
      </w:pPr>
      <w:bookmarkStart w:id="33" w:name="_Toc14903"/>
      <w:r>
        <w:rPr>
          <w:rFonts w:hint="default" w:ascii="Times New Roman" w:hAnsi="Times New Roman" w:cs="Times New Roman"/>
          <w:lang w:val="en-US" w:eastAsia="zh-CN"/>
        </w:rPr>
        <w:t>4.4.1 Panel switch controls start and stop</w:t>
      </w:r>
      <w:bookmarkEnd w:id="33"/>
    </w:p>
    <w:p w14:paraId="274BBEF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motor's forward, reverse, and stop functions can be controlled via the three-position switch on the front panel of the SCT1-86 driver. The control logic is shown in the table below:</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6B46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70D4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Position of the forward/reverse adjustment switch</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FAC9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0664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6C38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995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B15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32BD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0983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1B6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A30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0C14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5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0E9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F44A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8840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users to rotate it without resistance.</w:t>
            </w:r>
          </w:p>
        </w:tc>
      </w:tr>
    </w:tbl>
    <w:p w14:paraId="76C91A2D">
      <w:pPr>
        <w:spacing w:line="360" w:lineRule="auto"/>
        <w:jc w:val="left"/>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2713D69A">
      <w:pPr>
        <w:pStyle w:val="3"/>
        <w:bidi w:val="0"/>
        <w:rPr>
          <w:rFonts w:hint="default" w:ascii="Times New Roman" w:hAnsi="Times New Roman" w:cs="Times New Roman"/>
          <w:lang w:val="en-US" w:eastAsia="zh-CN"/>
        </w:rPr>
      </w:pPr>
      <w:bookmarkStart w:id="34" w:name="_Toc14779"/>
      <w:r>
        <w:rPr>
          <w:rFonts w:hint="default" w:ascii="Times New Roman" w:hAnsi="Times New Roman" w:cs="Times New Roman"/>
          <w:lang w:val="en-US" w:eastAsia="zh-CN"/>
        </w:rPr>
        <w:t>4.5 Special Functions</w:t>
      </w:r>
      <w:bookmarkEnd w:id="34"/>
    </w:p>
    <w:p w14:paraId="69CA58DF">
      <w:pPr>
        <w:pStyle w:val="4"/>
        <w:bidi w:val="0"/>
        <w:rPr>
          <w:rFonts w:hint="default" w:ascii="Times New Roman" w:hAnsi="Times New Roman" w:cs="Times New Roman"/>
          <w:lang w:val="en-US" w:eastAsia="zh-CN"/>
        </w:rPr>
      </w:pPr>
      <w:bookmarkStart w:id="35" w:name="_Toc17752"/>
      <w:r>
        <w:rPr>
          <w:rFonts w:hint="default" w:ascii="Times New Roman" w:hAnsi="Times New Roman" w:cs="Times New Roman"/>
          <w:lang w:val="en-US" w:eastAsia="zh-CN"/>
        </w:rPr>
        <w:t>4.5.1 Adjustment of maximum output torque value</w:t>
      </w:r>
      <w:bookmarkEnd w:id="35"/>
    </w:p>
    <w:p w14:paraId="26ABA7C0">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 position, press and hold the knob for 3 seconds. The digital display will then switch to the display shown in the image below. At this time, you can adjust the maximum value of the driver's output current using the knob. The default setting is 4000 mA, and the adjustable range is 0-6000 mA with a resolution of 100. After setting the desired maximum current value, press the knob switch once. The set current (i.e., torque) maximum value will be automatically saved, and the current torque setting value Cxxx will be displayed.</w:t>
      </w:r>
      <w:r>
        <w:rPr>
          <w:rFonts w:hint="default" w:ascii="Times New Roman" w:hAnsi="Times New Roman" w:eastAsia="微软雅黑" w:cs="Times New Roman"/>
          <w:sz w:val="18"/>
          <w:szCs w:val="18"/>
          <w:lang w:val="en-US" w:eastAsia="zh-CN"/>
        </w:rPr>
        <w:t>(xxx is the torque setting value).</w:t>
      </w:r>
    </w:p>
    <w:p w14:paraId="683DCB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drawing>
          <wp:inline distT="0" distB="0" distL="114300" distR="114300">
            <wp:extent cx="2396490" cy="1053465"/>
            <wp:effectExtent l="0" t="0" r="3810" b="13335"/>
            <wp:docPr id="24" name="图片 24" descr="69f57c9d8fb92d3a8611edf4059c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9f57c9d8fb92d3a8611edf4059c707"/>
                    <pic:cNvPicPr>
                      <a:picLocks noChangeAspect="1"/>
                    </pic:cNvPicPr>
                  </pic:nvPicPr>
                  <pic:blipFill>
                    <a:blip r:embed="rId13"/>
                    <a:stretch>
                      <a:fillRect/>
                    </a:stretch>
                  </pic:blipFill>
                  <pic:spPr>
                    <a:xfrm>
                      <a:off x="0" y="0"/>
                      <a:ext cx="2396490" cy="1053465"/>
                    </a:xfrm>
                    <a:prstGeom prst="rect">
                      <a:avLst/>
                    </a:prstGeom>
                  </pic:spPr>
                </pic:pic>
              </a:graphicData>
            </a:graphic>
          </wp:inline>
        </w:drawing>
      </w:r>
    </w:p>
    <w:p w14:paraId="62ED3CDA">
      <w:pPr>
        <w:pStyle w:val="4"/>
        <w:bidi w:val="0"/>
        <w:rPr>
          <w:rFonts w:hint="default" w:ascii="Times New Roman" w:hAnsi="Times New Roman" w:eastAsia="微软雅黑" w:cs="Times New Roman"/>
          <w:b w:val="0"/>
          <w:bCs w:val="0"/>
          <w:sz w:val="18"/>
          <w:szCs w:val="18"/>
          <w:lang w:val="en-US" w:eastAsia="zh-CN"/>
        </w:rPr>
      </w:pPr>
      <w:bookmarkStart w:id="36" w:name="_Toc15282"/>
      <w:r>
        <w:rPr>
          <w:rFonts w:hint="default" w:ascii="Times New Roman" w:hAnsi="Times New Roman" w:cs="Times New Roman"/>
          <w:lang w:val="en-US" w:eastAsia="zh-CN"/>
        </w:rPr>
        <w:t>4.5.2 Maximum Output Speed ​​Adjustment</w:t>
      </w:r>
      <w:bookmarkEnd w:id="36"/>
    </w:p>
    <w:p w14:paraId="6A2209D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'II' position, press and hold the knob for 3 seconds. The digital display will then switch to the display shown in the image below. At this time, you can adjust the maximum speed of the driver using the knob. The default setting is 200, unit: rev/min, adjustable range is 0-3000, resolution is 1. After setting the desired maximum speed value, press the knob switch once to automatically save the set maximum speed value and display the current speed value Uxxx.</w:t>
      </w:r>
      <w:r>
        <w:rPr>
          <w:rFonts w:hint="default" w:ascii="Times New Roman" w:hAnsi="Times New Roman" w:eastAsia="微软雅黑" w:cs="Times New Roman"/>
          <w:sz w:val="18"/>
          <w:szCs w:val="18"/>
          <w:lang w:val="en-US" w:eastAsia="zh-CN"/>
        </w:rPr>
        <w:t>(xxx is the rotational speed value).</w:t>
      </w:r>
    </w:p>
    <w:p w14:paraId="3B8B319F">
      <w:pPr>
        <w:spacing w:line="360" w:lineRule="auto"/>
        <w:jc w:val="cente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inline distT="0" distB="0" distL="114300" distR="114300">
            <wp:extent cx="2418715" cy="1078230"/>
            <wp:effectExtent l="0" t="0" r="635" b="7620"/>
            <wp:docPr id="25" name="图片 25" descr="e64d8f797c6be1369d86c7084746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64d8f797c6be1369d86c7084746f63"/>
                    <pic:cNvPicPr>
                      <a:picLocks noChangeAspect="1"/>
                    </pic:cNvPicPr>
                  </pic:nvPicPr>
                  <pic:blipFill>
                    <a:blip r:embed="rId14"/>
                    <a:stretch>
                      <a:fillRect/>
                    </a:stretch>
                  </pic:blipFill>
                  <pic:spPr>
                    <a:xfrm>
                      <a:off x="0" y="0"/>
                      <a:ext cx="2418715" cy="1078230"/>
                    </a:xfrm>
                    <a:prstGeom prst="rect">
                      <a:avLst/>
                    </a:prstGeom>
                  </pic:spPr>
                </pic:pic>
              </a:graphicData>
            </a:graphic>
          </wp:inline>
        </w:drawing>
      </w:r>
    </w:p>
    <w:p w14:paraId="03E341A6">
      <w:pPr>
        <w:pStyle w:val="4"/>
        <w:bidi w:val="0"/>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bookmarkStart w:id="37" w:name="_Toc9729"/>
      <w:r>
        <w:rPr>
          <w:rFonts w:hint="default" w:ascii="Times New Roman" w:hAnsi="Times New Roman" w:cs="Times New Roman"/>
          <w:lang w:val="en-US" w:eastAsia="zh-CN"/>
        </w:rPr>
        <w:t>4.5.3 Other functional adjustments</w:t>
      </w:r>
      <w:bookmarkEnd w:id="37"/>
    </w:p>
    <w:p w14:paraId="078F1BA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switches are in the 'O' position, press and hold the knob for 3 seconds, and the digital display will switch to the function display Pxxx (xxx is the function code) as shown in the figure below:</w:t>
      </w:r>
    </w:p>
    <w:p w14:paraId="509A3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inline distT="0" distB="0" distL="114300" distR="114300">
            <wp:extent cx="2425065" cy="1131570"/>
            <wp:effectExtent l="0" t="0" r="13335" b="11430"/>
            <wp:docPr id="2" name="图片 2" descr="9bd09e1e7ba1caf78ad351fcf0c6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bd09e1e7ba1caf78ad351fcf0c6c77"/>
                    <pic:cNvPicPr>
                      <a:picLocks noChangeAspect="1"/>
                    </pic:cNvPicPr>
                  </pic:nvPicPr>
                  <pic:blipFill>
                    <a:blip r:embed="rId15"/>
                    <a:stretch>
                      <a:fillRect/>
                    </a:stretch>
                  </pic:blipFill>
                  <pic:spPr>
                    <a:xfrm>
                      <a:off x="0" y="0"/>
                      <a:ext cx="2425065" cy="1131570"/>
                    </a:xfrm>
                    <a:prstGeom prst="rect">
                      <a:avLst/>
                    </a:prstGeom>
                  </pic:spPr>
                </pic:pic>
              </a:graphicData>
            </a:graphic>
          </wp:inline>
        </w:drawing>
      </w:r>
    </w:p>
    <w:p w14:paraId="7C7106C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r>
        <w:rPr>
          <w:rFonts w:hint="default" w:ascii="Times New Roman" w:hAnsi="Times New Roman" w:eastAsia="微软雅黑" w:cs="Times New Roman"/>
          <w:b w:val="0"/>
          <w:bCs w:val="0"/>
          <w:sz w:val="18"/>
          <w:szCs w:val="18"/>
          <w:lang w:val="en-US" w:eastAsia="zh-CN"/>
        </w:rPr>
        <w:t>Function codes can be selected using the knob. After selecting the desired function code, press the knob switch to enter the corresponding parameter adjustment interface. Currently, the following options are available:</w:t>
      </w:r>
      <w:r>
        <w:rPr>
          <w:rFonts w:hint="eastAsia" w:ascii="Times New Roman" w:hAnsi="Times New Roman" w:eastAsia="微软雅黑" w:cs="Times New Roman"/>
          <w:b w:val="0"/>
          <w:bCs w:val="0"/>
          <w:sz w:val="18"/>
          <w:szCs w:val="18"/>
          <w:lang w:val="en-US" w:eastAsia="zh-CN"/>
        </w:rPr>
        <w:t>of</w:t>
      </w:r>
      <w:r>
        <w:rPr>
          <w:rFonts w:hint="default" w:ascii="Times New Roman" w:hAnsi="Times New Roman" w:eastAsia="微软雅黑" w:cs="Times New Roman"/>
          <w:b w:val="0"/>
          <w:bCs w:val="0"/>
          <w:sz w:val="18"/>
          <w:szCs w:val="18"/>
          <w:lang w:val="en-US" w:eastAsia="zh-CN"/>
        </w:rPr>
        <w:t>Function code</w:t>
      </w:r>
      <w:r>
        <w:rPr>
          <w:rFonts w:hint="eastAsia" w:ascii="Times New Roman" w:hAnsi="Times New Roman" w:eastAsia="微软雅黑" w:cs="Times New Roman"/>
          <w:b w:val="0"/>
          <w:bCs w:val="0"/>
          <w:sz w:val="18"/>
          <w:szCs w:val="18"/>
          <w:lang w:val="en-US" w:eastAsia="zh-CN"/>
        </w:rPr>
        <w:t>as well as</w:t>
      </w:r>
      <w:r>
        <w:rPr>
          <w:rFonts w:hint="default" w:ascii="Times New Roman" w:hAnsi="Times New Roman" w:eastAsia="微软雅黑" w:cs="Times New Roman"/>
          <w:b w:val="0"/>
          <w:bCs w:val="0"/>
          <w:sz w:val="18"/>
          <w:szCs w:val="18"/>
          <w:lang w:val="en-US" w:eastAsia="zh-CN"/>
        </w:rPr>
        <w:t>The specific descriptions are shown in the table below:</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933"/>
        <w:gridCol w:w="5676"/>
      </w:tblGrid>
      <w:tr w14:paraId="5778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820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 code</w:t>
            </w:r>
          </w:p>
        </w:tc>
        <w:tc>
          <w:tcPr>
            <w:tcW w:w="195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B865F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 Description</w:t>
            </w:r>
          </w:p>
        </w:tc>
        <w:tc>
          <w:tcPr>
            <w:tcW w:w="575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40C39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Detailed description</w:t>
            </w:r>
          </w:p>
        </w:tc>
      </w:tr>
      <w:tr w14:paraId="5B9F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E882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P000</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31B6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compatible motor series number</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D1546D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There are four selectable values: 86, 57, 42, and 60, corresponding to four different motor series. The default setting is 86. After selecting the corresponding motor series, press the knob switch to automatically save the selection. The digital display will then show the current speed value U.xxx.</w:t>
            </w:r>
            <w:r>
              <w:rPr>
                <w:rFonts w:hint="default" w:ascii="Times New Roman" w:hAnsi="Times New Roman" w:eastAsia="微软雅黑" w:cs="Times New Roman"/>
                <w:b w:val="0"/>
                <w:color w:val="000000"/>
                <w:sz w:val="18"/>
                <w:szCs w:val="18"/>
                <w:lang w:val="en-US" w:eastAsia="zh-CN"/>
              </w:rPr>
              <w:t>(xxx is the rotational speed value);</w:t>
            </w:r>
          </w:p>
        </w:tc>
      </w:tr>
      <w:tr w14:paraId="2EBA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E5E4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P001</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05E7C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lock-up current ratio after shutdown</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235A39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 setting range is 0~100, with a default value of 0. After setting the lock current ratio, pressing the knob switch will automatically save the set lock current ratio value, which will then be displayed on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r w14:paraId="3638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41B2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2</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7A963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t>invalid</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866B07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p>
        </w:tc>
      </w:tr>
      <w:tr w14:paraId="2B9B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276A4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3</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B377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acceleration time</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5E71E4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range 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00, the default value is</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100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 when set</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accelerate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Then, press the knob switch once, and the settings will be saved automatically.</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Acceleration time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Subsequently,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r w14:paraId="1160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370C4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4</w:t>
            </w:r>
          </w:p>
        </w:tc>
        <w:tc>
          <w:tcPr>
            <w:tcW w:w="195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7FA78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deceleration time</w:t>
            </w:r>
          </w:p>
        </w:tc>
        <w:tc>
          <w:tcPr>
            <w:tcW w:w="575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46859B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range 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00, the default value is</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 when set</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slow down</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Then, press the knob switch once, and the settings will be saved automatically.</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deceleration time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Subsequently,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bl>
    <w:p w14:paraId="701D4D12">
      <w:pPr>
        <w:pStyle w:val="2"/>
        <w:numPr>
          <w:ilvl w:val="0"/>
          <w:numId w:val="1"/>
        </w:numPr>
        <w:bidi w:val="0"/>
        <w:ind w:left="0" w:leftChars="0" w:firstLine="0" w:firstLineChars="0"/>
        <w:rPr>
          <w:rFonts w:hint="default" w:ascii="Times New Roman" w:hAnsi="Times New Roman" w:cs="Times New Roman"/>
          <w:lang w:val="en-US" w:eastAsia="zh-CN"/>
        </w:rPr>
      </w:pPr>
      <w:bookmarkStart w:id="38" w:name="_Toc29746"/>
      <w:r>
        <w:rPr>
          <w:rFonts w:hint="default" w:ascii="Times New Roman" w:hAnsi="Times New Roman" w:cs="Times New Roman"/>
          <w:lang w:val="en-US" w:eastAsia="zh-CN"/>
        </w:rPr>
        <w:t>Power supply selection</w:t>
      </w:r>
      <w:bookmarkEnd w:id="38"/>
    </w:p>
    <w:p w14:paraId="64971E88">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can operate normally as long as the power supply voltage is within the specified range. (SCT1-86E)</w:t>
      </w:r>
      <w:r>
        <w:rPr>
          <w:rFonts w:hint="default" w:ascii="Times New Roman" w:hAnsi="Times New Roman" w:eastAsia="微软雅黑" w:cs="Times New Roman"/>
          <w:sz w:val="18"/>
          <w:szCs w:val="18"/>
          <w:highlight w:val="none"/>
        </w:rPr>
        <w:t>The driver is best powered by a regulated DC switching power supply, and the output current range of the switching power supply should be set to its maximum. An unregulated DC power supply can also be used, but care must be taken to ensure that the peak voltage ripple after rectification does not exceed its specified maximum voltage. It is recommended that users use a DC voltage lower than the maximum voltage to avoid mains fluctuations exceeding the driver's operating voltage range.</w:t>
      </w:r>
    </w:p>
    <w:p w14:paraId="150ECC38">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If a regulated switching power supply is used, the output current range of the switching power supply should be set to its maximum.</w:t>
      </w:r>
    </w:p>
    <w:p w14:paraId="0E7D9CD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Notice:</w:t>
      </w:r>
    </w:p>
    <w:p w14:paraId="07C81E2A">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be careful to ensure that the positive and negative terminals of the power supply are not reversed;</w:t>
      </w:r>
    </w:p>
    <w:p w14:paraId="3E39AC25">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position of the power interface and do not connect it to the motor port. After connecting, it is best to double-check that the connection is correct.</w:t>
      </w:r>
    </w:p>
    <w:p w14:paraId="743336C5">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best to use a regulated DC switching power supply;</w:t>
      </w:r>
    </w:p>
    <w:p w14:paraId="5D1F6E4B">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an unregulated DC power supply, the power supply current output capability should be greater than 60% of the driver's set current.</w:t>
      </w:r>
    </w:p>
    <w:p w14:paraId="6FD10A84">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 regulated DC switching power supply, the output current of the power supply should be greater than or equal to the operating current of the driver.</w:t>
      </w:r>
    </w:p>
    <w:p w14:paraId="5F2668FF">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To reduce costs, two or three drivers can share a single power supply, but the power supply should be sufficiently powerful.</w:t>
      </w:r>
    </w:p>
    <w:p w14:paraId="0FDC813E">
      <w:pPr>
        <w:numPr>
          <w:ilvl w:val="0"/>
          <w:numId w:val="0"/>
        </w:numPr>
        <w:spacing w:line="360" w:lineRule="auto"/>
        <w:jc w:val="left"/>
        <w:rPr>
          <w:rFonts w:hint="default" w:ascii="Times New Roman" w:hAnsi="Times New Roman" w:eastAsia="微软雅黑" w:cs="Times New Roman"/>
          <w:sz w:val="18"/>
          <w:szCs w:val="18"/>
        </w:rPr>
      </w:pPr>
    </w:p>
    <w:p w14:paraId="079ECD10">
      <w:pPr>
        <w:numPr>
          <w:ilvl w:val="0"/>
          <w:numId w:val="0"/>
        </w:numPr>
        <w:spacing w:line="360" w:lineRule="auto"/>
        <w:jc w:val="left"/>
        <w:rPr>
          <w:rFonts w:hint="default" w:ascii="Times New Roman" w:hAnsi="Times New Roman" w:eastAsia="微软雅黑" w:cs="Times New Roman"/>
          <w:sz w:val="18"/>
          <w:szCs w:val="18"/>
        </w:rPr>
      </w:pPr>
    </w:p>
    <w:p w14:paraId="6DF0DD18">
      <w:pPr>
        <w:numPr>
          <w:ilvl w:val="0"/>
          <w:numId w:val="0"/>
        </w:numPr>
        <w:spacing w:line="360" w:lineRule="auto"/>
        <w:jc w:val="left"/>
        <w:rPr>
          <w:rFonts w:hint="default" w:ascii="Times New Roman" w:hAnsi="Times New Roman" w:eastAsia="微软雅黑" w:cs="Times New Roman"/>
          <w:sz w:val="18"/>
          <w:szCs w:val="18"/>
        </w:rPr>
      </w:pPr>
    </w:p>
    <w:p w14:paraId="0CDE6547">
      <w:pPr>
        <w:numPr>
          <w:ilvl w:val="0"/>
          <w:numId w:val="0"/>
        </w:numPr>
        <w:spacing w:line="360" w:lineRule="auto"/>
        <w:jc w:val="left"/>
        <w:rPr>
          <w:rFonts w:hint="default" w:ascii="Times New Roman" w:hAnsi="Times New Roman" w:eastAsia="微软雅黑" w:cs="Times New Roman"/>
          <w:sz w:val="18"/>
          <w:szCs w:val="18"/>
        </w:rPr>
      </w:pPr>
    </w:p>
    <w:p w14:paraId="6086AB18">
      <w:pPr>
        <w:numPr>
          <w:ilvl w:val="0"/>
          <w:numId w:val="0"/>
        </w:numPr>
        <w:spacing w:line="360" w:lineRule="auto"/>
        <w:jc w:val="left"/>
        <w:rPr>
          <w:rFonts w:hint="default" w:ascii="Times New Roman" w:hAnsi="Times New Roman" w:eastAsia="微软雅黑" w:cs="Times New Roman"/>
          <w:sz w:val="18"/>
          <w:szCs w:val="18"/>
        </w:rPr>
      </w:pPr>
    </w:p>
    <w:p w14:paraId="6DE44979">
      <w:pPr>
        <w:numPr>
          <w:ilvl w:val="0"/>
          <w:numId w:val="0"/>
        </w:numPr>
        <w:spacing w:line="360" w:lineRule="auto"/>
        <w:jc w:val="left"/>
        <w:rPr>
          <w:rFonts w:hint="default" w:ascii="Times New Roman" w:hAnsi="Times New Roman" w:eastAsia="微软雅黑" w:cs="Times New Roman"/>
          <w:sz w:val="18"/>
          <w:szCs w:val="18"/>
        </w:rPr>
      </w:pPr>
    </w:p>
    <w:p w14:paraId="557A6685">
      <w:pPr>
        <w:pStyle w:val="2"/>
        <w:numPr>
          <w:ilvl w:val="0"/>
          <w:numId w:val="1"/>
        </w:numPr>
        <w:bidi w:val="0"/>
        <w:ind w:left="0" w:leftChars="0" w:firstLine="0" w:firstLineChars="0"/>
        <w:rPr>
          <w:rFonts w:hint="default" w:ascii="Times New Roman" w:hAnsi="Times New Roman" w:cs="Times New Roman"/>
        </w:rPr>
      </w:pPr>
      <w:bookmarkStart w:id="39" w:name="_Toc17077"/>
      <w:r>
        <w:rPr>
          <w:rFonts w:hint="default" w:ascii="Times New Roman" w:hAnsi="Times New Roman" w:cs="Times New Roman"/>
          <w:lang w:val="en-US" w:eastAsia="zh-CN"/>
        </w:rPr>
        <w:t>Indicator lights and alarm indicators</w:t>
      </w:r>
      <w:bookmarkEnd w:id="39"/>
    </w:p>
    <w:p w14:paraId="7ACC63C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The SCT1-86E DC speed and torque adjustable closed-loop driver displays the driving status via a digital tube. When the driver is powered on, the digital tube first displays four digits 0, followed by the current speed setting U.xxx (xxx is the speed value). If the torque and speed switch is in the 'I' or 'II' position, it will switch again to display Cxxx (xxx is the torque value) or Uxxx (xxx is the speed value).</w:t>
      </w:r>
    </w:p>
    <w:p w14:paraId="3F654A0B">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When the driver malfunctions, the digital tube will display Erxx (xx is the alarm code), as shown in Table 6.1 below.</w:t>
      </w:r>
    </w:p>
    <w:p w14:paraId="64BEF23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Table 6.1 Status Indicators of Digital Displays</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034"/>
        <w:gridCol w:w="3570"/>
      </w:tblGrid>
      <w:tr w14:paraId="798F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5FDD185">
            <w:pPr>
              <w:spacing w:line="360" w:lineRule="auto"/>
              <w:jc w:val="center"/>
              <w:rPr>
                <w:rFonts w:hint="default" w:ascii="Times New Roman" w:hAnsi="Times New Roman" w:eastAsia="微软雅黑" w:cs="Times New Roman"/>
                <w:b/>
                <w:bCs/>
                <w:color w:val="000000"/>
                <w:sz w:val="18"/>
                <w:szCs w:val="18"/>
                <w:lang w:eastAsia="zh-CN"/>
              </w:rPr>
            </w:pPr>
            <w:bookmarkStart w:id="40" w:name="_Toc383"/>
            <w:bookmarkStart w:id="41" w:name="_Toc8488"/>
            <w:r>
              <w:rPr>
                <w:rFonts w:hint="default" w:ascii="Times New Roman" w:hAnsi="Times New Roman" w:eastAsia="微软雅黑" w:cs="Times New Roman"/>
                <w:b/>
                <w:bCs/>
                <w:color w:val="000000"/>
                <w:sz w:val="18"/>
                <w:szCs w:val="18"/>
                <w:lang w:eastAsia="zh-CN"/>
              </w:rPr>
              <w:t>Digital tube display</w:t>
            </w:r>
          </w:p>
        </w:tc>
        <w:tc>
          <w:tcPr>
            <w:tcW w:w="2034"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31F4D0">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lang w:eastAsia="zh-CN"/>
              </w:rPr>
              <w:t>Fault Description</w:t>
            </w:r>
          </w:p>
        </w:tc>
        <w:tc>
          <w:tcPr>
            <w:tcW w:w="357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0D2C4D9">
            <w:pPr>
              <w:spacing w:line="360" w:lineRule="auto"/>
              <w:jc w:val="center"/>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Handling measures</w:t>
            </w:r>
          </w:p>
        </w:tc>
      </w:tr>
      <w:tr w14:paraId="51B9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791CC4">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04315" cy="729615"/>
                  <wp:effectExtent l="0" t="0" r="635" b="13335"/>
                  <wp:docPr id="16" name="图片 16" descr="811b89e0f33262d2a49feffaac30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11b89e0f33262d2a49feffaac30fa3"/>
                          <pic:cNvPicPr>
                            <a:picLocks noChangeAspect="1"/>
                          </pic:cNvPicPr>
                        </pic:nvPicPr>
                        <pic:blipFill>
                          <a:blip r:embed="rId16"/>
                          <a:stretch>
                            <a:fillRect/>
                          </a:stretch>
                        </pic:blipFill>
                        <pic:spPr>
                          <a:xfrm>
                            <a:off x="0" y="0"/>
                            <a:ext cx="1504315" cy="7296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5BE1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Overvoltage alarm (</w:t>
            </w:r>
            <w:r>
              <w:rPr>
                <w:rFonts w:hint="default" w:ascii="Times New Roman" w:hAnsi="Times New Roman" w:eastAsia="微软雅黑" w:cs="Times New Roman"/>
                <w:color w:val="000000"/>
                <w:kern w:val="0"/>
                <w:sz w:val="18"/>
                <w:szCs w:val="18"/>
                <w:lang w:eastAsia="zh-CN"/>
              </w:rPr>
              <w:t>It will not automatically return to normal.</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71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eastAsia="zh-CN"/>
              </w:rPr>
            </w:pPr>
            <w:r>
              <w:rPr>
                <w:rFonts w:hint="default" w:ascii="Times New Roman" w:hAnsi="Times New Roman" w:eastAsia="微软雅黑" w:cs="Times New Roman"/>
                <w:color w:val="000000"/>
                <w:kern w:val="0"/>
                <w:sz w:val="18"/>
                <w:szCs w:val="18"/>
                <w:lang w:eastAsia="zh-CN"/>
              </w:rPr>
              <w:t>Check if the power supply is normal;</w:t>
            </w:r>
          </w:p>
          <w:p w14:paraId="2BF50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val="en-US" w:eastAsia="zh-CN"/>
              </w:rPr>
              <w:t>Check if the speeding and overloading are serious;</w:t>
            </w:r>
          </w:p>
        </w:tc>
      </w:tr>
      <w:tr w14:paraId="172E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E25F74A">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17015" cy="704215"/>
                  <wp:effectExtent l="0" t="0" r="6985" b="635"/>
                  <wp:docPr id="15" name="图片 15" descr="0bc6c1817d86e809daf6e7c639e8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c6c1817d86e809daf6e7c639e881e"/>
                          <pic:cNvPicPr>
                            <a:picLocks noChangeAspect="1"/>
                          </pic:cNvPicPr>
                        </pic:nvPicPr>
                        <pic:blipFill>
                          <a:blip r:embed="rId17"/>
                          <a:stretch>
                            <a:fillRect/>
                          </a:stretch>
                        </pic:blipFill>
                        <pic:spPr>
                          <a:xfrm>
                            <a:off x="0" y="0"/>
                            <a:ext cx="1517015" cy="7042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F90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Undervoltage alarm</w:t>
            </w:r>
            <w:r>
              <w:rPr>
                <w:rFonts w:hint="default" w:ascii="Times New Roman" w:hAnsi="Times New Roman" w:eastAsia="微软雅黑" w:cs="Times New Roman"/>
                <w:color w:val="000000"/>
                <w:kern w:val="0"/>
                <w:sz w:val="18"/>
                <w:szCs w:val="18"/>
                <w:lang w:eastAsia="zh-CN"/>
              </w:rPr>
              <w:t>It will not automatically return to normal.</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238E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eastAsia="zh-CN"/>
              </w:rPr>
              <w:t>Check if the power supply is normal;</w:t>
            </w:r>
          </w:p>
        </w:tc>
      </w:tr>
    </w:tbl>
    <w:p w14:paraId="28E25C0A">
      <w:pPr>
        <w:spacing w:line="360" w:lineRule="auto"/>
        <w:rPr>
          <w:rFonts w:hint="default" w:ascii="Times New Roman" w:hAnsi="Times New Roman" w:eastAsia="微软雅黑" w:cs="Times New Roman"/>
          <w:sz w:val="18"/>
          <w:szCs w:val="18"/>
          <w:lang w:val="en-US" w:eastAsia="zh-CN"/>
        </w:rPr>
      </w:pPr>
    </w:p>
    <w:p w14:paraId="382A8DB0">
      <w:pPr>
        <w:spacing w:line="360" w:lineRule="auto"/>
        <w:rPr>
          <w:rFonts w:hint="default" w:ascii="Times New Roman" w:hAnsi="Times New Roman" w:eastAsia="微软雅黑" w:cs="Times New Roman"/>
          <w:sz w:val="18"/>
          <w:szCs w:val="18"/>
          <w:lang w:val="en-US" w:eastAsia="zh-CN"/>
        </w:rPr>
      </w:pPr>
    </w:p>
    <w:p w14:paraId="3B3D1C2F">
      <w:pPr>
        <w:spacing w:line="360" w:lineRule="auto"/>
        <w:rPr>
          <w:rFonts w:hint="default" w:ascii="Times New Roman" w:hAnsi="Times New Roman" w:eastAsia="微软雅黑" w:cs="Times New Roman"/>
          <w:sz w:val="18"/>
          <w:szCs w:val="18"/>
          <w:lang w:val="en-US" w:eastAsia="zh-CN"/>
        </w:rPr>
      </w:pPr>
    </w:p>
    <w:p w14:paraId="2E032DF5">
      <w:pPr>
        <w:spacing w:line="360" w:lineRule="auto"/>
        <w:rPr>
          <w:rFonts w:hint="default" w:ascii="Times New Roman" w:hAnsi="Times New Roman" w:eastAsia="微软雅黑" w:cs="Times New Roman"/>
          <w:sz w:val="18"/>
          <w:szCs w:val="18"/>
          <w:lang w:val="en-US" w:eastAsia="zh-CN"/>
        </w:rPr>
      </w:pPr>
    </w:p>
    <w:p w14:paraId="756E8D6F">
      <w:pPr>
        <w:spacing w:line="360" w:lineRule="auto"/>
        <w:rPr>
          <w:rFonts w:hint="default" w:ascii="Times New Roman" w:hAnsi="Times New Roman" w:eastAsia="微软雅黑" w:cs="Times New Roman"/>
          <w:sz w:val="18"/>
          <w:szCs w:val="18"/>
          <w:lang w:val="en-US" w:eastAsia="zh-CN"/>
        </w:rPr>
      </w:pPr>
    </w:p>
    <w:p w14:paraId="7A61F281">
      <w:pPr>
        <w:spacing w:line="360" w:lineRule="auto"/>
        <w:rPr>
          <w:rFonts w:hint="default" w:ascii="Times New Roman" w:hAnsi="Times New Roman" w:eastAsia="微软雅黑" w:cs="Times New Roman"/>
          <w:sz w:val="18"/>
          <w:szCs w:val="18"/>
          <w:lang w:val="en-US" w:eastAsia="zh-CN"/>
        </w:rPr>
      </w:pPr>
    </w:p>
    <w:p w14:paraId="039BE222">
      <w:pPr>
        <w:spacing w:line="360" w:lineRule="auto"/>
        <w:rPr>
          <w:rFonts w:hint="default" w:ascii="Times New Roman" w:hAnsi="Times New Roman" w:eastAsia="微软雅黑" w:cs="Times New Roman"/>
          <w:sz w:val="18"/>
          <w:szCs w:val="18"/>
          <w:lang w:val="en-US" w:eastAsia="zh-CN"/>
        </w:rPr>
      </w:pPr>
    </w:p>
    <w:p w14:paraId="4121EB46">
      <w:pPr>
        <w:spacing w:line="360" w:lineRule="auto"/>
        <w:rPr>
          <w:rFonts w:hint="default" w:ascii="Times New Roman" w:hAnsi="Times New Roman" w:eastAsia="微软雅黑" w:cs="Times New Roman"/>
          <w:sz w:val="18"/>
          <w:szCs w:val="18"/>
          <w:lang w:val="en-US" w:eastAsia="zh-CN"/>
        </w:rPr>
      </w:pPr>
    </w:p>
    <w:p w14:paraId="7D8F07D1">
      <w:pPr>
        <w:spacing w:line="360" w:lineRule="auto"/>
        <w:rPr>
          <w:rFonts w:hint="default" w:ascii="Times New Roman" w:hAnsi="Times New Roman" w:eastAsia="微软雅黑" w:cs="Times New Roman"/>
          <w:sz w:val="18"/>
          <w:szCs w:val="18"/>
          <w:lang w:val="en-US" w:eastAsia="zh-CN"/>
        </w:rPr>
      </w:pPr>
    </w:p>
    <w:p w14:paraId="5352DFF7">
      <w:pPr>
        <w:spacing w:line="360" w:lineRule="auto"/>
        <w:rPr>
          <w:rFonts w:hint="default" w:ascii="Times New Roman" w:hAnsi="Times New Roman" w:eastAsia="微软雅黑" w:cs="Times New Roman"/>
          <w:sz w:val="18"/>
          <w:szCs w:val="18"/>
          <w:lang w:val="en-US" w:eastAsia="zh-CN"/>
        </w:rPr>
      </w:pPr>
    </w:p>
    <w:p w14:paraId="0E16F643">
      <w:pPr>
        <w:spacing w:line="360" w:lineRule="auto"/>
        <w:rPr>
          <w:rFonts w:hint="default" w:ascii="Times New Roman" w:hAnsi="Times New Roman" w:eastAsia="微软雅黑" w:cs="Times New Roman"/>
          <w:sz w:val="18"/>
          <w:szCs w:val="18"/>
          <w:lang w:val="en-US" w:eastAsia="zh-CN"/>
        </w:rPr>
      </w:pPr>
    </w:p>
    <w:p w14:paraId="55BD81A6">
      <w:pPr>
        <w:spacing w:line="360" w:lineRule="auto"/>
        <w:rPr>
          <w:rFonts w:hint="default" w:ascii="Times New Roman" w:hAnsi="Times New Roman" w:eastAsia="微软雅黑" w:cs="Times New Roman"/>
          <w:sz w:val="18"/>
          <w:szCs w:val="18"/>
          <w:lang w:val="en-US" w:eastAsia="zh-CN"/>
        </w:rPr>
      </w:pPr>
    </w:p>
    <w:p w14:paraId="39AD12B1">
      <w:pPr>
        <w:pStyle w:val="2"/>
        <w:numPr>
          <w:ilvl w:val="0"/>
          <w:numId w:val="1"/>
        </w:numPr>
        <w:bidi w:val="0"/>
        <w:ind w:left="0" w:leftChars="0" w:firstLine="0" w:firstLineChars="0"/>
        <w:rPr>
          <w:rFonts w:hint="default" w:ascii="Times New Roman" w:hAnsi="Times New Roman" w:cs="Times New Roman"/>
          <w:lang w:val="en-US" w:eastAsia="zh-CN"/>
        </w:rPr>
      </w:pPr>
      <w:bookmarkStart w:id="42" w:name="_Toc19093"/>
      <w:r>
        <w:rPr>
          <w:rFonts w:hint="default" w:ascii="Times New Roman" w:hAnsi="Times New Roman" w:cs="Times New Roman"/>
          <w:lang w:val="en-US" w:eastAsia="zh-CN"/>
        </w:rPr>
        <w:t>Warranty and after-sales service</w:t>
      </w:r>
      <w:bookmarkEnd w:id="40"/>
      <w:bookmarkEnd w:id="41"/>
      <w:bookmarkEnd w:id="42"/>
    </w:p>
    <w:p w14:paraId="23D52BDA">
      <w:pPr>
        <w:pStyle w:val="3"/>
        <w:bidi w:val="0"/>
        <w:rPr>
          <w:rFonts w:hint="default" w:ascii="Times New Roman" w:hAnsi="Times New Roman" w:cs="Times New Roman"/>
          <w:lang w:val="en-US" w:eastAsia="zh-CN"/>
        </w:rPr>
      </w:pPr>
      <w:bookmarkStart w:id="43" w:name="_Toc1965"/>
      <w:bookmarkStart w:id="44" w:name="_Toc31635"/>
      <w:bookmarkStart w:id="45" w:name="_Toc15533"/>
      <w:r>
        <w:rPr>
          <w:rFonts w:hint="default" w:ascii="Times New Roman" w:hAnsi="Times New Roman" w:cs="Times New Roman"/>
          <w:lang w:val="en-US" w:eastAsia="zh-CN"/>
        </w:rPr>
        <w:t>7.1 Warranty</w:t>
      </w:r>
      <w:bookmarkEnd w:id="43"/>
      <w:bookmarkEnd w:id="44"/>
      <w:bookmarkEnd w:id="45"/>
    </w:p>
    <w:p w14:paraId="05C3AE38">
      <w:pPr>
        <w:pStyle w:val="4"/>
        <w:bidi w:val="0"/>
        <w:rPr>
          <w:rStyle w:val="15"/>
          <w:rFonts w:hint="default" w:ascii="Times New Roman" w:hAnsi="Times New Roman" w:eastAsia="微软雅黑" w:cs="Times New Roman"/>
          <w:b/>
          <w:bCs/>
          <w:sz w:val="18"/>
          <w:szCs w:val="18"/>
          <w:lang w:val="en-US" w:eastAsia="zh-CN"/>
        </w:rPr>
      </w:pPr>
      <w:bookmarkStart w:id="46" w:name="_Toc4175"/>
      <w:bookmarkStart w:id="47" w:name="_Toc13392"/>
      <w:bookmarkStart w:id="48" w:name="_Toc23917"/>
      <w:r>
        <w:rPr>
          <w:rStyle w:val="15"/>
          <w:rFonts w:hint="default" w:ascii="Times New Roman" w:hAnsi="Times New Roman" w:eastAsia="微软雅黑" w:cs="Times New Roman"/>
          <w:b/>
          <w:bCs/>
          <w:sz w:val="18"/>
          <w:szCs w:val="18"/>
          <w:lang w:val="en-US" w:eastAsia="zh-CN"/>
        </w:rPr>
        <w:t>7.1.1 Free Warranty Status</w:t>
      </w:r>
      <w:bookmarkEnd w:id="46"/>
      <w:bookmarkEnd w:id="47"/>
      <w:bookmarkEnd w:id="48"/>
    </w:p>
    <w:p w14:paraId="37BC05FE">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Our company solemnly promises that all products purchased from us will be provided with one year of free repair service if they are damaged due to their own defects during use. The round-trip shipping costs will be shared equally by both parties.</w:t>
      </w:r>
    </w:p>
    <w:p w14:paraId="51CD66F3">
      <w:pPr>
        <w:pStyle w:val="4"/>
        <w:bidi w:val="0"/>
        <w:rPr>
          <w:rStyle w:val="15"/>
          <w:rFonts w:hint="default" w:ascii="Times New Roman" w:hAnsi="Times New Roman" w:eastAsia="微软雅黑" w:cs="Times New Roman"/>
          <w:b/>
          <w:bCs/>
          <w:sz w:val="18"/>
          <w:szCs w:val="18"/>
          <w:lang w:val="en-US" w:eastAsia="zh-CN"/>
        </w:rPr>
      </w:pPr>
      <w:bookmarkStart w:id="49" w:name="_Toc25251"/>
      <w:bookmarkStart w:id="50" w:name="_Toc16639"/>
      <w:bookmarkStart w:id="51" w:name="_Toc6527"/>
      <w:r>
        <w:rPr>
          <w:rStyle w:val="15"/>
          <w:rFonts w:hint="default" w:ascii="Times New Roman" w:hAnsi="Times New Roman" w:eastAsia="微软雅黑" w:cs="Times New Roman"/>
          <w:b/>
          <w:bCs/>
          <w:sz w:val="18"/>
          <w:szCs w:val="18"/>
          <w:lang w:val="en-US" w:eastAsia="zh-CN"/>
        </w:rPr>
        <w:t>7.1.2 Cases not covered by warranty</w:t>
      </w:r>
      <w:bookmarkEnd w:id="49"/>
      <w:bookmarkEnd w:id="50"/>
      <w:bookmarkEnd w:id="51"/>
    </w:p>
    <w:p w14:paraId="75131494">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The driver was damaged due to incorrect wiring by the customer.</w:t>
      </w:r>
    </w:p>
    <w:p w14:paraId="669A0F6A">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Exceeding the rated operating voltage can damage the driver.</w:t>
      </w:r>
    </w:p>
    <w:p w14:paraId="3AB6EA3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Connecting a DC-powered drive to an AC power source can damage the driver.</w:t>
      </w:r>
    </w:p>
    <w:p w14:paraId="5C92ECCD">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driver was damaged because the customer's site environment was extremely harsh, such as humid, extremely cold, or extremely hot, and the customer did not inform the company in advance.</w:t>
      </w:r>
    </w:p>
    <w:p w14:paraId="6F70EA0E">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customer disassembled the drive casing without authorization, or there were signs that the serial number had been torn off.</w:t>
      </w:r>
    </w:p>
    <w:p w14:paraId="16ABF1B7">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casing was visibly damaged or impacted 15 days after the customer confirmed receipt, resulting in damage to the driver.</w:t>
      </w:r>
    </w:p>
    <w:p w14:paraId="65CF9350">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sz w:val="18"/>
          <w:szCs w:val="18"/>
          <w:lang w:val="en-US" w:eastAsia="zh-CN"/>
        </w:rPr>
        <w:t>Unavoidable natural disasters, such as fires, earthquakes, tsunamis, typhoons, etc.;</w:t>
      </w:r>
    </w:p>
    <w:p w14:paraId="5063C15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In the above situations, our company will charge a certain repair cost fee after assessing the interests of all parties. In all other situations, repairs will be provided free of charge indefinitely.</w:t>
      </w:r>
    </w:p>
    <w:p w14:paraId="115BD6F4">
      <w:pPr>
        <w:pStyle w:val="3"/>
        <w:bidi w:val="0"/>
        <w:rPr>
          <w:rFonts w:hint="default" w:ascii="Times New Roman" w:hAnsi="Times New Roman" w:cs="Times New Roman"/>
          <w:lang w:val="en-US" w:eastAsia="zh-CN"/>
        </w:rPr>
      </w:pPr>
      <w:bookmarkStart w:id="52" w:name="_Toc2461"/>
      <w:bookmarkStart w:id="53" w:name="_Toc11707"/>
      <w:bookmarkStart w:id="54" w:name="_Toc16390"/>
      <w:r>
        <w:rPr>
          <w:rFonts w:hint="default" w:ascii="Times New Roman" w:hAnsi="Times New Roman" w:cs="Times New Roman"/>
          <w:lang w:val="en-US" w:eastAsia="zh-CN"/>
        </w:rPr>
        <w:t>7.2 Exchange</w:t>
      </w:r>
      <w:bookmarkEnd w:id="52"/>
      <w:bookmarkEnd w:id="53"/>
      <w:bookmarkEnd w:id="54"/>
    </w:p>
    <w:p w14:paraId="454B89A9">
      <w:pPr>
        <w:pStyle w:val="4"/>
        <w:bidi w:val="0"/>
        <w:rPr>
          <w:rStyle w:val="15"/>
          <w:rFonts w:hint="default" w:ascii="Times New Roman" w:hAnsi="Times New Roman" w:eastAsia="微软雅黑" w:cs="Times New Roman"/>
          <w:b/>
          <w:bCs/>
          <w:sz w:val="18"/>
          <w:szCs w:val="18"/>
          <w:lang w:val="en-US" w:eastAsia="zh-CN"/>
        </w:rPr>
      </w:pPr>
      <w:bookmarkStart w:id="55" w:name="_Toc27430"/>
      <w:bookmarkStart w:id="56" w:name="_Toc12400"/>
      <w:bookmarkStart w:id="57" w:name="_Toc23342"/>
      <w:r>
        <w:rPr>
          <w:rStyle w:val="15"/>
          <w:rFonts w:hint="default" w:ascii="Times New Roman" w:hAnsi="Times New Roman" w:eastAsia="微软雅黑" w:cs="Times New Roman"/>
          <w:b/>
          <w:bCs/>
          <w:sz w:val="18"/>
          <w:szCs w:val="18"/>
          <w:lang w:val="en-US" w:eastAsia="zh-CN"/>
        </w:rPr>
        <w:t>7.2.1 Product replacement due to malfunction</w:t>
      </w:r>
      <w:bookmarkEnd w:id="55"/>
      <w:bookmarkEnd w:id="56"/>
      <w:bookmarkEnd w:id="57"/>
    </w:p>
    <w:p w14:paraId="4B4564D0">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For any malfunctions in the new product itself, our company offers a three-month free replacement service.</w:t>
      </w:r>
    </w:p>
    <w:p w14:paraId="2B0EE0E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Once our technical support staff confirms the problem is with the product itself, please send the product back to our company to avoid time and postage losses during the round trip. Customers must first send the faulty product back via express delivery or logistics. Upon receiving the product, our company will send a replacement to the customer as soon as possible.</w:t>
      </w:r>
      <w:r>
        <w:rPr>
          <w:rFonts w:hint="default" w:ascii="Times New Roman" w:hAnsi="Times New Roman" w:eastAsia="微软雅黑" w:cs="Times New Roman"/>
          <w:b w:val="0"/>
          <w:bCs/>
          <w:color w:val="auto"/>
          <w:kern w:val="0"/>
          <w:sz w:val="18"/>
          <w:szCs w:val="18"/>
          <w:lang w:val="en-US" w:eastAsia="zh-CN" w:bidi="ar"/>
        </w:rPr>
        <w:t xml:space="preserve"> </w:t>
      </w:r>
    </w:p>
    <w:p w14:paraId="0BF1D88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i w:val="0"/>
          <w:iCs w:val="0"/>
          <w:kern w:val="2"/>
          <w:sz w:val="18"/>
          <w:szCs w:val="18"/>
          <w:highlight w:val="none"/>
          <w:lang w:val="en-US" w:eastAsia="zh-CN" w:bidi="ar-SA"/>
        </w:rPr>
        <w:t>Notice:</w:t>
      </w:r>
      <w:r>
        <w:rPr>
          <w:rFonts w:hint="default" w:ascii="Times New Roman" w:hAnsi="Times New Roman" w:eastAsia="微软雅黑" w:cs="Times New Roman"/>
          <w:b w:val="0"/>
          <w:bCs/>
          <w:kern w:val="2"/>
          <w:sz w:val="18"/>
          <w:szCs w:val="18"/>
          <w:highlight w:val="none"/>
          <w:lang w:val="en-US" w:eastAsia="zh-CN" w:bidi="ar-SA"/>
        </w:rPr>
        <w:t>All our products undergo rigorous testing and aging before leaving the warehouse, so malfunctions of new products are extremely rare. Please read the instruction manual carefully or consult our technical support personnel before operation, or have our technical support personnel remotely assist customers in operation.</w:t>
      </w:r>
    </w:p>
    <w:p w14:paraId="15BBAB18">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bCs w:val="0"/>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exchanging goods:</w:t>
      </w:r>
    </w:p>
    <w:p w14:paraId="0EA0E389">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the packaging is intact when returning the item to avoid damage during shipping;</w:t>
      </w:r>
    </w:p>
    <w:p w14:paraId="29070193">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When exchanging goods, please ensure that all accessories are complete;</w:t>
      </w:r>
    </w:p>
    <w:p w14:paraId="5ABF8F8F">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Each driver should be individually packaged in its original outer box to avoid secondary damage to the product during transportation;</w:t>
      </w:r>
    </w:p>
    <w:p w14:paraId="3A66A647">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the drive is returned and confirmed to be not a product malfunction but rather due to customer negligence in operation, resulting in the customer mistakenly believing the drive to be faulty, our company will not bear the shipping costs (customer negligence includes: incorrect wiring leading to drive damage, faulty wiring leading to the mistaken belief that the drive is damaged, operational errors causing the drive to malfunction, etc.).</w:t>
      </w:r>
    </w:p>
    <w:p w14:paraId="70293EF1">
      <w:pPr>
        <w:pStyle w:val="4"/>
        <w:bidi w:val="0"/>
        <w:rPr>
          <w:rFonts w:hint="default" w:ascii="Times New Roman" w:hAnsi="Times New Roman" w:eastAsia="微软雅黑" w:cs="Times New Roman"/>
          <w:b w:val="0"/>
          <w:bCs/>
          <w:kern w:val="2"/>
          <w:sz w:val="18"/>
          <w:szCs w:val="18"/>
          <w:highlight w:val="none"/>
          <w:lang w:val="en-US" w:eastAsia="zh-CN" w:bidi="ar-SA"/>
        </w:rPr>
      </w:pPr>
      <w:bookmarkStart w:id="58" w:name="_Toc26623"/>
      <w:bookmarkStart w:id="59" w:name="_Toc5088"/>
      <w:bookmarkStart w:id="60" w:name="_Toc16553"/>
      <w:r>
        <w:rPr>
          <w:rStyle w:val="15"/>
          <w:rFonts w:hint="default" w:ascii="Times New Roman" w:hAnsi="Times New Roman" w:eastAsia="微软雅黑" w:cs="Times New Roman"/>
          <w:b/>
          <w:bCs/>
          <w:sz w:val="18"/>
          <w:szCs w:val="18"/>
          <w:lang w:val="en-US" w:eastAsia="zh-CN"/>
        </w:rPr>
        <w:t>7.2.2 Replacement for non-product malfunctions</w:t>
      </w:r>
      <w:bookmarkEnd w:id="58"/>
      <w:bookmarkEnd w:id="59"/>
      <w:bookmarkEnd w:id="60"/>
    </w:p>
    <w:p w14:paraId="5300E2D2">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a customer is dissatisfied with the appearance or function of the received product and wishes to replace it with a superior driver, they can apply for an exchange within one week of receiving the product. After verification, the product will be returned to the company. The company will replace the product with another one, provided the returned product is undamaged, all accessories are complete, and the packaging is in good condition. If there is a price difference in the replacement product, the customer will be responsible for the difference.</w:t>
      </w:r>
    </w:p>
    <w:p w14:paraId="54A63AB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Note: Replaced products will no longer be eligible for non-product failure exchange services. All round-trip shipping costs and other expenses incurred for non-product failure exchange services will be borne by the customer!</w:t>
      </w:r>
    </w:p>
    <w:p w14:paraId="772EE579">
      <w:pPr>
        <w:pStyle w:val="3"/>
        <w:bidi w:val="0"/>
        <w:rPr>
          <w:rFonts w:hint="default" w:ascii="Times New Roman" w:hAnsi="Times New Roman" w:cs="Times New Roman"/>
          <w:lang w:val="en-US" w:eastAsia="zh-CN"/>
        </w:rPr>
      </w:pPr>
      <w:bookmarkStart w:id="61" w:name="_Toc24218"/>
      <w:bookmarkStart w:id="62" w:name="_Toc5132"/>
      <w:bookmarkStart w:id="63" w:name="_Toc464"/>
      <w:r>
        <w:rPr>
          <w:rFonts w:hint="default" w:ascii="Times New Roman" w:hAnsi="Times New Roman" w:cs="Times New Roman"/>
          <w:lang w:val="en-US" w:eastAsia="zh-CN"/>
        </w:rPr>
        <w:t>7.3 Returns</w:t>
      </w:r>
      <w:bookmarkEnd w:id="61"/>
      <w:bookmarkEnd w:id="62"/>
      <w:bookmarkEnd w:id="63"/>
    </w:p>
    <w:p w14:paraId="2425CCC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Our company offers a 7-day return policy for products with quality issues. If you discover any quality problems with the product within 7 days of receiving it (based on the actual date of receipt by the customer), please contact our sales representative or technical support personnel in a timely manner. After our technical support personnel confirm that the product has quality issues, the customer should send the original complete product, its inner and outer packaging, accessories, and delivery note back to our company via express delivery or logistics.</w:t>
      </w:r>
    </w:p>
    <w:p w14:paraId="5A4DC3B8">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after our company has inspected and confirmed that there are no errors, the customer still insists on returning the goods, the customer shall bear all round-trip shipping costs and all other expenses incurred as a result.</w:t>
      </w:r>
    </w:p>
    <w:p w14:paraId="2AD52E4D">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returning goods:</w:t>
      </w:r>
    </w:p>
    <w:p w14:paraId="52409BF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(1) Please contact the relevant department of our company before proceeding with the refund process;</w:t>
      </w:r>
    </w:p>
    <w:p w14:paraId="1F8A2F5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(2) The product must be brand new and in its original packaging. Please send it back to our company by express delivery or logistics.</w:t>
      </w:r>
    </w:p>
    <w:p w14:paraId="3B03202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We will not accept complaints about product damage, missing accessories, or other issues caused by the customer.</w:t>
      </w:r>
    </w:p>
    <w:p w14:paraId="4C23D098">
      <w:pPr>
        <w:pStyle w:val="3"/>
        <w:bidi w:val="0"/>
        <w:rPr>
          <w:rFonts w:hint="default" w:ascii="Times New Roman" w:hAnsi="Times New Roman" w:cs="Times New Roman"/>
          <w:lang w:val="en-US" w:eastAsia="zh-CN"/>
        </w:rPr>
      </w:pPr>
      <w:bookmarkStart w:id="64" w:name="_Toc19973"/>
      <w:bookmarkStart w:id="65" w:name="_Toc15748"/>
      <w:bookmarkStart w:id="66" w:name="_Toc26181"/>
      <w:r>
        <w:rPr>
          <w:rFonts w:hint="default" w:ascii="Times New Roman" w:hAnsi="Times New Roman" w:cs="Times New Roman"/>
          <w:lang w:val="en-US" w:eastAsia="zh-CN"/>
        </w:rPr>
        <w:t>7.4 After-sales service</w:t>
      </w:r>
      <w:bookmarkEnd w:id="64"/>
      <w:bookmarkEnd w:id="65"/>
      <w:bookmarkEnd w:id="66"/>
    </w:p>
    <w:p w14:paraId="6613E32A">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If you require after-sales service support while using this product, please contact our company immediately.</w:t>
      </w:r>
    </w:p>
    <w:p w14:paraId="2AD9CBD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Nationwide toll-free service hotline: 0755-23206995;</w:t>
      </w:r>
    </w:p>
    <w:p w14:paraId="2AB3DFD9">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Website: http://www.grmot.com//</w:t>
      </w:r>
    </w:p>
    <w:p w14:paraId="7A933F4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Technical support hotline: 18576758897 (Mr. Xie), 17666115681 (Mr. Tuo);</w:t>
      </w:r>
    </w:p>
    <w:p w14:paraId="09C6EAEF">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Service hours: Monday to Friday, 8:30-17:30 (excluding national statutory holidays).</w:t>
      </w:r>
    </w:p>
    <w:p w14:paraId="5451A5A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410A834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621533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lang w:val="en-US" w:eastAsia="zh-CN" w:bidi="ar"/>
        </w:rPr>
      </w:pPr>
    </w:p>
    <w:p w14:paraId="3E52AB9B">
      <w:pPr>
        <w:pStyle w:val="2"/>
        <w:numPr>
          <w:ilvl w:val="0"/>
          <w:numId w:val="1"/>
        </w:numPr>
        <w:bidi w:val="0"/>
        <w:ind w:left="0" w:leftChars="0" w:firstLine="0" w:firstLineChars="0"/>
        <w:rPr>
          <w:rFonts w:hint="default" w:ascii="Times New Roman" w:hAnsi="Times New Roman" w:cs="Times New Roman"/>
          <w:lang w:val="en-US" w:eastAsia="zh-CN"/>
        </w:rPr>
      </w:pPr>
      <w:bookmarkStart w:id="67" w:name="_Toc1856"/>
      <w:bookmarkStart w:id="68" w:name="_Toc11995"/>
      <w:bookmarkStart w:id="69" w:name="_Toc22724"/>
      <w:bookmarkStart w:id="70" w:name="_Toc30210"/>
      <w:bookmarkStart w:id="71" w:name="_Toc14881"/>
      <w:bookmarkStart w:id="72" w:name="_Toc7713"/>
      <w:bookmarkStart w:id="73" w:name="_Toc2762"/>
      <w:bookmarkStart w:id="74" w:name="_Toc22063_WPSOffice_Level1"/>
      <w:bookmarkStart w:id="75" w:name="_Toc1747"/>
      <w:bookmarkStart w:id="76" w:name="_Toc7862"/>
      <w:bookmarkStart w:id="77" w:name="_Toc2842"/>
      <w:r>
        <w:rPr>
          <w:rFonts w:hint="default" w:ascii="Times New Roman" w:hAnsi="Times New Roman" w:cs="Times New Roman"/>
          <w:lang w:val="en-US" w:eastAsia="zh-CN"/>
        </w:rPr>
        <w:t>Version Revision History</w:t>
      </w:r>
      <w:bookmarkEnd w:id="67"/>
      <w:bookmarkEnd w:id="68"/>
      <w:bookmarkEnd w:id="69"/>
      <w:bookmarkEnd w:id="70"/>
      <w:bookmarkEnd w:id="71"/>
      <w:bookmarkEnd w:id="72"/>
      <w:bookmarkEnd w:id="73"/>
      <w:bookmarkEnd w:id="74"/>
      <w:bookmarkEnd w:id="75"/>
      <w:bookmarkEnd w:id="76"/>
      <w:bookmarkEnd w:id="77"/>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4852"/>
        <w:gridCol w:w="1373"/>
        <w:gridCol w:w="1426"/>
      </w:tblGrid>
      <w:tr w14:paraId="450A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7CC143">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Version number</w:t>
            </w:r>
          </w:p>
        </w:tc>
        <w:tc>
          <w:tcPr>
            <w:tcW w:w="485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C70CEE2">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illustrate</w:t>
            </w:r>
          </w:p>
        </w:tc>
        <w:tc>
          <w:tcPr>
            <w:tcW w:w="137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C6A371B">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Modify deadline</w:t>
            </w:r>
          </w:p>
        </w:tc>
        <w:tc>
          <w:tcPr>
            <w:tcW w:w="142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0A10289">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Prepared by/Reviewed by</w:t>
            </w:r>
          </w:p>
        </w:tc>
      </w:tr>
      <w:tr w14:paraId="7EA7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88E877">
            <w:pPr>
              <w:jc w:val="center"/>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V1.0.0</w:t>
            </w:r>
          </w:p>
        </w:tc>
        <w:tc>
          <w:tcPr>
            <w:tcW w:w="485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A7479F">
            <w:pPr>
              <w:jc w:val="left"/>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Initial version;</w:t>
            </w:r>
          </w:p>
        </w:tc>
        <w:tc>
          <w:tcPr>
            <w:tcW w:w="137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BCAC516">
            <w:pPr>
              <w:jc w:val="center"/>
              <w:rPr>
                <w:rFonts w:hint="default" w:ascii="Times New Roman" w:hAnsi="Times New Roman" w:eastAsia="微软雅黑"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June 27, 2024</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CD36D57">
            <w:pPr>
              <w:jc w:val="center"/>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lang w:val="en-US" w:eastAsia="zh-CN"/>
              </w:rPr>
              <w:t>TCJ, JQ/XH</w:t>
            </w:r>
          </w:p>
        </w:tc>
      </w:tr>
      <w:tr w14:paraId="43E6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70DACFF">
            <w:pPr>
              <w:jc w:val="center"/>
              <w:rPr>
                <w:rFonts w:hint="default" w:ascii="Times New Roman" w:hAnsi="Times New Roman" w:eastAsia="微软雅黑" w:cs="Times New Roman"/>
                <w:b w:val="0"/>
                <w:color w:val="000000"/>
                <w:sz w:val="18"/>
                <w:szCs w:val="18"/>
                <w:lang w:val="en-US"/>
              </w:rPr>
            </w:pPr>
            <w:r>
              <w:rPr>
                <w:rFonts w:hint="default" w:ascii="Times New Roman" w:hAnsi="Times New Roman" w:eastAsia="微软雅黑" w:cs="Times New Roman"/>
                <w:b w:val="0"/>
                <w:color w:val="000000"/>
                <w:sz w:val="18"/>
                <w:szCs w:val="18"/>
              </w:rPr>
              <w:t>V1.0.1</w:t>
            </w:r>
          </w:p>
        </w:tc>
        <w:tc>
          <w:tcPr>
            <w:tcW w:w="485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6CA87BF">
            <w:pPr>
              <w:numPr>
                <w:ilvl w:val="0"/>
                <w:numId w:val="8"/>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eastAsia="zh-CN"/>
              </w:rPr>
              <w:t>Chapter 4.5 has been optimized;</w:t>
            </w:r>
          </w:p>
          <w:p w14:paraId="441F8109">
            <w:pPr>
              <w:numPr>
                <w:ilvl w:val="0"/>
                <w:numId w:val="8"/>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Change the indicator lights and alarm indicators in Chapter Six;</w:t>
            </w:r>
          </w:p>
        </w:tc>
        <w:tc>
          <w:tcPr>
            <w:tcW w:w="137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1E04C30">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July 29, 2024</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4B46371">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TCJ/XH</w:t>
            </w:r>
          </w:p>
        </w:tc>
      </w:tr>
      <w:tr w14:paraId="30F9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E04207">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V1.0.2</w:t>
            </w:r>
          </w:p>
        </w:tc>
        <w:tc>
          <w:tcPr>
            <w:tcW w:w="485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D88C6D">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Chinese description of the drive model has been changed, and the torque percentage has been modified to a torque rating value.</w:t>
            </w:r>
          </w:p>
          <w:p w14:paraId="16F44004">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driver power supply voltage related parts have been changed to only support DC power supply;</w:t>
            </w:r>
          </w:p>
          <w:p w14:paraId="0F429094">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In section 4.5.3, the table on page P001 details the addition of 60 parameters for the motor.</w:t>
            </w:r>
          </w:p>
          <w:p w14:paraId="7A347267">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Illustrations of the modifications to Chapters 3.1 and 4.1;</w:t>
            </w:r>
          </w:p>
          <w:p w14:paraId="419A1EE9">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Chapter 5 updates the power supply description;</w:t>
            </w:r>
          </w:p>
        </w:tc>
        <w:tc>
          <w:tcPr>
            <w:tcW w:w="137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1A2E90">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October 30, 2024</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ECA760B">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TCJ, JQ/XH</w:t>
            </w:r>
          </w:p>
        </w:tc>
      </w:tr>
      <w:tr w14:paraId="6543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9A4EF23">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V1.0.</w:t>
            </w:r>
            <w:r>
              <w:rPr>
                <w:rFonts w:hint="eastAsia" w:ascii="Times New Roman" w:hAnsi="Times New Roman" w:eastAsia="微软雅黑" w:cs="Times New Roman"/>
                <w:b w:val="0"/>
                <w:color w:val="000000"/>
                <w:sz w:val="18"/>
                <w:szCs w:val="18"/>
                <w:lang w:val="en-US" w:eastAsia="zh-CN"/>
              </w:rPr>
              <w:t>3</w:t>
            </w:r>
          </w:p>
        </w:tc>
        <w:tc>
          <w:tcPr>
            <w:tcW w:w="4852"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AF42484">
            <w:pPr>
              <w:numPr>
                <w:ilvl w:val="0"/>
                <w:numId w:val="10"/>
              </w:numPr>
              <w:jc w:val="left"/>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Section 4.2 adds a decimal point function to the digital tube display;</w:t>
            </w:r>
          </w:p>
          <w:p w14:paraId="6FE5B576">
            <w:pPr>
              <w:numPr>
                <w:ilvl w:val="0"/>
                <w:numId w:val="10"/>
              </w:numPr>
              <w:jc w:val="left"/>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Section 4.5.3 adds acceleration and deceleration settings;</w:t>
            </w:r>
          </w:p>
        </w:tc>
        <w:tc>
          <w:tcPr>
            <w:tcW w:w="137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B4E5928">
            <w:pPr>
              <w:jc w:val="center"/>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October 7, 2025</w:t>
            </w:r>
          </w:p>
        </w:tc>
        <w:tc>
          <w:tcPr>
            <w:tcW w:w="142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B13E718">
            <w:pPr>
              <w:jc w:val="center"/>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HY/TCJ</w:t>
            </w:r>
          </w:p>
        </w:tc>
      </w:tr>
    </w:tbl>
    <w:p w14:paraId="4E48C32B">
      <w:pPr>
        <w:keepNext/>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1"/>
          <w:szCs w:val="21"/>
          <w:lang w:val="en-US" w:eastAsia="zh-CN"/>
        </w:rPr>
      </w:pPr>
    </w:p>
    <w:sectPr>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A56B">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09C39">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PjAjswBAACdAwAADgAAAGRycy9lMm9Eb2MueG1srVNLbtswEN0XyB0I&#10;7mPKKlA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blkhLLDU78/P3b+cev88+v&#10;ZFm8LZNEvYcKM5885sbhzg24OLMf0JmYD20w6YucCMZR4NNFYDlEItKjVblaFRgSGJsviM+en/sA&#10;8b10hiSjpgEnmIXlx0eIY+qckqpZd6+0zlPU9i8HYiYPS72PPSYrDrthIrRzzQn59Dj8mlrcdUr0&#10;g0Vt057MRpiN3WwcfFD7Li9Sqgf+9hCxidxbqjDCToVxapndtGFpLf6856z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4+MCOzAEAAJ0DAAAOAAAAAAAAAAEAIAAAAB4BAABkcnMvZTJv&#10;RG9jLnhtbFBLBQYAAAAABgAGAFkBAABcBQAAAAA=&#10;">
              <v:fill on="f" focussize="0,0"/>
              <v:stroke on="f"/>
              <v:imagedata o:title=""/>
              <o:lock v:ext="edit" aspectratio="f"/>
              <v:textbox inset="0mm,0mm,0mm,0mm" style="mso-fit-shape-to-text:t;">
                <w:txbxContent>
                  <w:p w14:paraId="58709C39">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D2C9D">
    <w:pPr>
      <w:pStyle w:val="8"/>
      <w:pBdr>
        <w:bottom w:val="double" w:color="auto" w:sz="8" w:space="1"/>
      </w:pBdr>
      <w:jc w:val="right"/>
      <w:rPr>
        <w:rFonts w:hint="eastAsia"/>
        <w:lang w:eastAsia="zh-CN"/>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12"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微软雅黑" w:hAnsi="微软雅黑" w:eastAsia="微软雅黑" w:cs="微软雅黑"/>
        <w:sz w:val="18"/>
        <w:szCs w:val="18"/>
        <w:u w:val="none"/>
        <w:lang w:val="en-US" w:eastAsia="zh-CN"/>
      </w:rPr>
      <w:t>SCT1-86E DC Speed ​​and Torque Control Closed-Loop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54E5"/>
    <w:multiLevelType w:val="singleLevel"/>
    <w:tmpl w:val="80D454E5"/>
    <w:lvl w:ilvl="0" w:tentative="0">
      <w:start w:val="1"/>
      <w:numFmt w:val="decimal"/>
      <w:suff w:val="nothing"/>
      <w:lvlText w:val="%1）"/>
      <w:lvlJc w:val="left"/>
    </w:lvl>
  </w:abstractNum>
  <w:abstractNum w:abstractNumId="1">
    <w:nsid w:val="B885EFAD"/>
    <w:multiLevelType w:val="singleLevel"/>
    <w:tmpl w:val="B885EFAD"/>
    <w:lvl w:ilvl="0" w:tentative="0">
      <w:start w:val="1"/>
      <w:numFmt w:val="decimal"/>
      <w:suff w:val="nothing"/>
      <w:lvlText w:val="%1）"/>
      <w:lvlJc w:val="left"/>
    </w:lvl>
  </w:abstractNum>
  <w:abstractNum w:abstractNumId="2">
    <w:nsid w:val="EF5D32AF"/>
    <w:multiLevelType w:val="singleLevel"/>
    <w:tmpl w:val="EF5D32AF"/>
    <w:lvl w:ilvl="0" w:tentative="0">
      <w:start w:val="1"/>
      <w:numFmt w:val="decimal"/>
      <w:suff w:val="nothing"/>
      <w:lvlText w:val="（%1）"/>
      <w:lvlJc w:val="left"/>
    </w:lvl>
  </w:abstractNum>
  <w:abstractNum w:abstractNumId="3">
    <w:nsid w:val="01292232"/>
    <w:multiLevelType w:val="singleLevel"/>
    <w:tmpl w:val="01292232"/>
    <w:lvl w:ilvl="0" w:tentative="0">
      <w:start w:val="1"/>
      <w:numFmt w:val="decimal"/>
      <w:suff w:val="nothing"/>
      <w:lvlText w:val="（%1）"/>
      <w:lvlJc w:val="left"/>
    </w:lvl>
  </w:abstractNum>
  <w:abstractNum w:abstractNumId="4">
    <w:nsid w:val="1D64EFC6"/>
    <w:multiLevelType w:val="singleLevel"/>
    <w:tmpl w:val="1D64EFC6"/>
    <w:lvl w:ilvl="0" w:tentative="0">
      <w:start w:val="1"/>
      <w:numFmt w:val="decimal"/>
      <w:suff w:val="nothing"/>
      <w:lvlText w:val="（%1）"/>
      <w:lvlJc w:val="left"/>
    </w:lvl>
  </w:abstractNum>
  <w:abstractNum w:abstractNumId="5">
    <w:nsid w:val="1DF1D425"/>
    <w:multiLevelType w:val="singleLevel"/>
    <w:tmpl w:val="1DF1D425"/>
    <w:lvl w:ilvl="0" w:tentative="0">
      <w:start w:val="1"/>
      <w:numFmt w:val="decimal"/>
      <w:suff w:val="nothing"/>
      <w:lvlText w:val="%1）"/>
      <w:lvlJc w:val="left"/>
    </w:lvl>
  </w:abstractNum>
  <w:abstractNum w:abstractNumId="6">
    <w:nsid w:val="28381FDD"/>
    <w:multiLevelType w:val="singleLevel"/>
    <w:tmpl w:val="28381FDD"/>
    <w:lvl w:ilvl="0" w:tentative="0">
      <w:start w:val="1"/>
      <w:numFmt w:val="decimal"/>
      <w:suff w:val="nothing"/>
      <w:lvlText w:val="（%1）"/>
      <w:lvlJc w:val="left"/>
    </w:lvl>
  </w:abstractNum>
  <w:abstractNum w:abstractNumId="7">
    <w:nsid w:val="48C44CAE"/>
    <w:multiLevelType w:val="singleLevel"/>
    <w:tmpl w:val="48C44CAE"/>
    <w:lvl w:ilvl="0" w:tentative="0">
      <w:start w:val="1"/>
      <w:numFmt w:val="bullet"/>
      <w:lvlText w:val=""/>
      <w:lvlJc w:val="left"/>
      <w:pPr>
        <w:ind w:left="420" w:hanging="420"/>
      </w:pPr>
      <w:rPr>
        <w:rFonts w:hint="default" w:ascii="Wingdings" w:hAnsi="Wingdings"/>
      </w:rPr>
    </w:lvl>
  </w:abstractNum>
  <w:abstractNum w:abstractNumId="8">
    <w:nsid w:val="577A66D5"/>
    <w:multiLevelType w:val="singleLevel"/>
    <w:tmpl w:val="577A66D5"/>
    <w:lvl w:ilvl="0" w:tentative="0">
      <w:start w:val="1"/>
      <w:numFmt w:val="decimal"/>
      <w:suff w:val="nothing"/>
      <w:lvlText w:val="（%1）"/>
      <w:lvlJc w:val="left"/>
    </w:lvl>
  </w:abstractNum>
  <w:abstractNum w:abstractNumId="9">
    <w:nsid w:val="78E35A08"/>
    <w:multiLevelType w:val="singleLevel"/>
    <w:tmpl w:val="78E35A08"/>
    <w:lvl w:ilvl="0" w:tentative="0">
      <w:start w:val="1"/>
      <w:numFmt w:val="decimal"/>
      <w:suff w:val="space"/>
      <w:lvlText w:val="%1."/>
      <w:lvlJc w:val="left"/>
    </w:lvl>
  </w:abstractNum>
  <w:num w:numId="1">
    <w:abstractNumId w:val="9"/>
  </w:num>
  <w:num w:numId="2">
    <w:abstractNumId w:val="0"/>
  </w:num>
  <w:num w:numId="3">
    <w:abstractNumId w:val="5"/>
  </w:num>
  <w:num w:numId="4">
    <w:abstractNumId w:val="1"/>
  </w:num>
  <w:num w:numId="5">
    <w:abstractNumId w:val="2"/>
  </w:num>
  <w:num w:numId="6">
    <w:abstractNumId w:val="7"/>
  </w:num>
  <w:num w:numId="7">
    <w:abstractNumId w:val="6"/>
  </w:num>
  <w:num w:numId="8">
    <w:abstractNumId w:val="3"/>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3MGYxMTYzOGJjYThjNGI3ZWYzNTdhOTExZmQ4ZWUifQ=="/>
  </w:docVars>
  <w:rsids>
    <w:rsidRoot w:val="1FEA7CD7"/>
    <w:rsid w:val="00256DC5"/>
    <w:rsid w:val="00282BD8"/>
    <w:rsid w:val="005117AD"/>
    <w:rsid w:val="00537269"/>
    <w:rsid w:val="00552F5E"/>
    <w:rsid w:val="005659D2"/>
    <w:rsid w:val="00FF26F4"/>
    <w:rsid w:val="01166072"/>
    <w:rsid w:val="016075F7"/>
    <w:rsid w:val="01BB5A85"/>
    <w:rsid w:val="01BF37C7"/>
    <w:rsid w:val="01D803E5"/>
    <w:rsid w:val="01DB7ED5"/>
    <w:rsid w:val="01E0373D"/>
    <w:rsid w:val="01E86FEB"/>
    <w:rsid w:val="021F55C5"/>
    <w:rsid w:val="022E027F"/>
    <w:rsid w:val="024E444B"/>
    <w:rsid w:val="026C7530"/>
    <w:rsid w:val="02956437"/>
    <w:rsid w:val="02D46311"/>
    <w:rsid w:val="02EA6EBE"/>
    <w:rsid w:val="03092820"/>
    <w:rsid w:val="031658D9"/>
    <w:rsid w:val="03176E30"/>
    <w:rsid w:val="0364380A"/>
    <w:rsid w:val="039E3E40"/>
    <w:rsid w:val="03B3128C"/>
    <w:rsid w:val="03D65101"/>
    <w:rsid w:val="03E10CA8"/>
    <w:rsid w:val="040D4F60"/>
    <w:rsid w:val="0423712E"/>
    <w:rsid w:val="043F7BBD"/>
    <w:rsid w:val="044B7594"/>
    <w:rsid w:val="04AC5B58"/>
    <w:rsid w:val="056130EE"/>
    <w:rsid w:val="057710E5"/>
    <w:rsid w:val="05B32B1A"/>
    <w:rsid w:val="05DC3D9D"/>
    <w:rsid w:val="069B5FC6"/>
    <w:rsid w:val="06F169D5"/>
    <w:rsid w:val="06FE71BA"/>
    <w:rsid w:val="070802D4"/>
    <w:rsid w:val="07AA45D1"/>
    <w:rsid w:val="07E05125"/>
    <w:rsid w:val="07ED0962"/>
    <w:rsid w:val="08224B57"/>
    <w:rsid w:val="086C4A85"/>
    <w:rsid w:val="090A360A"/>
    <w:rsid w:val="09182D6F"/>
    <w:rsid w:val="094C2972"/>
    <w:rsid w:val="0970184A"/>
    <w:rsid w:val="098B459B"/>
    <w:rsid w:val="09CC2C6C"/>
    <w:rsid w:val="0A09616F"/>
    <w:rsid w:val="0A5D2BF1"/>
    <w:rsid w:val="0AA71D0A"/>
    <w:rsid w:val="0AC3188F"/>
    <w:rsid w:val="0AF03078"/>
    <w:rsid w:val="0B016954"/>
    <w:rsid w:val="0B715E4D"/>
    <w:rsid w:val="0B8966B9"/>
    <w:rsid w:val="0B8C6ECE"/>
    <w:rsid w:val="0BAD28E2"/>
    <w:rsid w:val="0BC772B9"/>
    <w:rsid w:val="0BD51E39"/>
    <w:rsid w:val="0C0F5769"/>
    <w:rsid w:val="0C4176E6"/>
    <w:rsid w:val="0C825B1D"/>
    <w:rsid w:val="0CBC2892"/>
    <w:rsid w:val="0D472E8B"/>
    <w:rsid w:val="0D554FDF"/>
    <w:rsid w:val="0D657C70"/>
    <w:rsid w:val="0D6E5A62"/>
    <w:rsid w:val="0DCF41AE"/>
    <w:rsid w:val="0E0B1B42"/>
    <w:rsid w:val="0E484B44"/>
    <w:rsid w:val="0E4B311A"/>
    <w:rsid w:val="0E587E6A"/>
    <w:rsid w:val="0E6938B0"/>
    <w:rsid w:val="0E821EDB"/>
    <w:rsid w:val="0E981627"/>
    <w:rsid w:val="0E99714E"/>
    <w:rsid w:val="0E9C279A"/>
    <w:rsid w:val="0EDB7766"/>
    <w:rsid w:val="0F2B1B14"/>
    <w:rsid w:val="0F917E25"/>
    <w:rsid w:val="0FC7273D"/>
    <w:rsid w:val="0FD7644E"/>
    <w:rsid w:val="0FE05288"/>
    <w:rsid w:val="1026494D"/>
    <w:rsid w:val="108657E4"/>
    <w:rsid w:val="10AA5642"/>
    <w:rsid w:val="10F30708"/>
    <w:rsid w:val="11072A94"/>
    <w:rsid w:val="11A96836"/>
    <w:rsid w:val="11F614F6"/>
    <w:rsid w:val="12317D70"/>
    <w:rsid w:val="12665068"/>
    <w:rsid w:val="12C01C22"/>
    <w:rsid w:val="12DD0B6F"/>
    <w:rsid w:val="12E32330"/>
    <w:rsid w:val="12E723E3"/>
    <w:rsid w:val="12EC1659"/>
    <w:rsid w:val="13087A72"/>
    <w:rsid w:val="13497394"/>
    <w:rsid w:val="136876CA"/>
    <w:rsid w:val="13977400"/>
    <w:rsid w:val="13F557BC"/>
    <w:rsid w:val="14760B17"/>
    <w:rsid w:val="14F91774"/>
    <w:rsid w:val="1513489A"/>
    <w:rsid w:val="15534962"/>
    <w:rsid w:val="15650CEA"/>
    <w:rsid w:val="15906837"/>
    <w:rsid w:val="15EA6DDC"/>
    <w:rsid w:val="15FA296B"/>
    <w:rsid w:val="16676D02"/>
    <w:rsid w:val="166A2CFA"/>
    <w:rsid w:val="16776354"/>
    <w:rsid w:val="16CF5E02"/>
    <w:rsid w:val="17153154"/>
    <w:rsid w:val="17363AA3"/>
    <w:rsid w:val="17937EBE"/>
    <w:rsid w:val="17A707A3"/>
    <w:rsid w:val="17B711F6"/>
    <w:rsid w:val="17CF097B"/>
    <w:rsid w:val="17E51656"/>
    <w:rsid w:val="17F23324"/>
    <w:rsid w:val="1881238F"/>
    <w:rsid w:val="18904801"/>
    <w:rsid w:val="18C27615"/>
    <w:rsid w:val="18CE4743"/>
    <w:rsid w:val="18D23988"/>
    <w:rsid w:val="18E02044"/>
    <w:rsid w:val="18FA57A6"/>
    <w:rsid w:val="19A35324"/>
    <w:rsid w:val="19BB08C0"/>
    <w:rsid w:val="19E71785"/>
    <w:rsid w:val="1A3578AB"/>
    <w:rsid w:val="1A6F16F9"/>
    <w:rsid w:val="1A9D6A8F"/>
    <w:rsid w:val="1AB175CD"/>
    <w:rsid w:val="1ABA34B1"/>
    <w:rsid w:val="1ACB68E1"/>
    <w:rsid w:val="1AEE0821"/>
    <w:rsid w:val="1B070BAF"/>
    <w:rsid w:val="1B077B9A"/>
    <w:rsid w:val="1B084153"/>
    <w:rsid w:val="1B0D7454"/>
    <w:rsid w:val="1B1C0EEA"/>
    <w:rsid w:val="1B7B30DF"/>
    <w:rsid w:val="1B803B6F"/>
    <w:rsid w:val="1B881E53"/>
    <w:rsid w:val="1BA25C67"/>
    <w:rsid w:val="1BB24C39"/>
    <w:rsid w:val="1BD2468D"/>
    <w:rsid w:val="1BEA5226"/>
    <w:rsid w:val="1C0E6F34"/>
    <w:rsid w:val="1C2C4754"/>
    <w:rsid w:val="1C7402EC"/>
    <w:rsid w:val="1C913B5A"/>
    <w:rsid w:val="1C9176B6"/>
    <w:rsid w:val="1CC93433"/>
    <w:rsid w:val="1CEF0458"/>
    <w:rsid w:val="1D76522A"/>
    <w:rsid w:val="1DB21FDA"/>
    <w:rsid w:val="1DBA7652"/>
    <w:rsid w:val="1E223BC0"/>
    <w:rsid w:val="1E2414C4"/>
    <w:rsid w:val="1E6A4918"/>
    <w:rsid w:val="1E830638"/>
    <w:rsid w:val="1E9E5DD9"/>
    <w:rsid w:val="1EB1045C"/>
    <w:rsid w:val="1EFF273F"/>
    <w:rsid w:val="1F212A17"/>
    <w:rsid w:val="1F2E2B50"/>
    <w:rsid w:val="1F87238A"/>
    <w:rsid w:val="1FB76536"/>
    <w:rsid w:val="1FBF0A42"/>
    <w:rsid w:val="1FEA7CD7"/>
    <w:rsid w:val="20554080"/>
    <w:rsid w:val="205765BD"/>
    <w:rsid w:val="20932183"/>
    <w:rsid w:val="209B4BD1"/>
    <w:rsid w:val="21210377"/>
    <w:rsid w:val="21551934"/>
    <w:rsid w:val="216E097A"/>
    <w:rsid w:val="22517239"/>
    <w:rsid w:val="22605BD5"/>
    <w:rsid w:val="226B0133"/>
    <w:rsid w:val="226F3FF6"/>
    <w:rsid w:val="22A75E85"/>
    <w:rsid w:val="22B60EDE"/>
    <w:rsid w:val="22CD73BB"/>
    <w:rsid w:val="2326786F"/>
    <w:rsid w:val="23352742"/>
    <w:rsid w:val="233C643F"/>
    <w:rsid w:val="23447A75"/>
    <w:rsid w:val="2369509F"/>
    <w:rsid w:val="23746B52"/>
    <w:rsid w:val="23751ADF"/>
    <w:rsid w:val="23887A65"/>
    <w:rsid w:val="23D92C3D"/>
    <w:rsid w:val="23E4182C"/>
    <w:rsid w:val="23EA3AFD"/>
    <w:rsid w:val="244D0C0D"/>
    <w:rsid w:val="24EC4023"/>
    <w:rsid w:val="25061E18"/>
    <w:rsid w:val="255A0F8D"/>
    <w:rsid w:val="2564005E"/>
    <w:rsid w:val="257C0A8C"/>
    <w:rsid w:val="25803E00"/>
    <w:rsid w:val="258D18E2"/>
    <w:rsid w:val="25BC39F6"/>
    <w:rsid w:val="260D1904"/>
    <w:rsid w:val="26265A6B"/>
    <w:rsid w:val="26267BBE"/>
    <w:rsid w:val="265834B1"/>
    <w:rsid w:val="268275B8"/>
    <w:rsid w:val="269B69A9"/>
    <w:rsid w:val="26AD77E2"/>
    <w:rsid w:val="26B23E11"/>
    <w:rsid w:val="26D7485F"/>
    <w:rsid w:val="26E5451C"/>
    <w:rsid w:val="26EE12D9"/>
    <w:rsid w:val="27D93B50"/>
    <w:rsid w:val="28221DCA"/>
    <w:rsid w:val="282A7DE1"/>
    <w:rsid w:val="283A6E54"/>
    <w:rsid w:val="28583EE1"/>
    <w:rsid w:val="28652321"/>
    <w:rsid w:val="28C64B8B"/>
    <w:rsid w:val="29310257"/>
    <w:rsid w:val="29682341"/>
    <w:rsid w:val="2982266A"/>
    <w:rsid w:val="29850EAE"/>
    <w:rsid w:val="29995DFC"/>
    <w:rsid w:val="29C95921"/>
    <w:rsid w:val="2A070884"/>
    <w:rsid w:val="2A3B5B0E"/>
    <w:rsid w:val="2A4D7312"/>
    <w:rsid w:val="2A5E1C96"/>
    <w:rsid w:val="2AB436EF"/>
    <w:rsid w:val="2ABA3DEB"/>
    <w:rsid w:val="2AD661A1"/>
    <w:rsid w:val="2B49288B"/>
    <w:rsid w:val="2B4A5600"/>
    <w:rsid w:val="2B942D1F"/>
    <w:rsid w:val="2BD03145"/>
    <w:rsid w:val="2C455599"/>
    <w:rsid w:val="2C5C095F"/>
    <w:rsid w:val="2C602C01"/>
    <w:rsid w:val="2C892158"/>
    <w:rsid w:val="2C9024FD"/>
    <w:rsid w:val="2C9F5E1F"/>
    <w:rsid w:val="2CDE2832"/>
    <w:rsid w:val="2CEB36BD"/>
    <w:rsid w:val="2CF64F20"/>
    <w:rsid w:val="2D080521"/>
    <w:rsid w:val="2D311F92"/>
    <w:rsid w:val="2D3446B2"/>
    <w:rsid w:val="2D631468"/>
    <w:rsid w:val="2D9F267E"/>
    <w:rsid w:val="2DA137B3"/>
    <w:rsid w:val="2E480081"/>
    <w:rsid w:val="2EB11545"/>
    <w:rsid w:val="2EB727A1"/>
    <w:rsid w:val="2F1E74CF"/>
    <w:rsid w:val="2F286AB1"/>
    <w:rsid w:val="2F375B11"/>
    <w:rsid w:val="2FF864E2"/>
    <w:rsid w:val="30834792"/>
    <w:rsid w:val="30946136"/>
    <w:rsid w:val="30A77D27"/>
    <w:rsid w:val="311D4D0B"/>
    <w:rsid w:val="31412E1B"/>
    <w:rsid w:val="328523ED"/>
    <w:rsid w:val="32B23D11"/>
    <w:rsid w:val="32B91FA4"/>
    <w:rsid w:val="32D32385"/>
    <w:rsid w:val="32E83101"/>
    <w:rsid w:val="32EA287E"/>
    <w:rsid w:val="33136C1F"/>
    <w:rsid w:val="33406B51"/>
    <w:rsid w:val="3366351A"/>
    <w:rsid w:val="338B375B"/>
    <w:rsid w:val="33DC6B92"/>
    <w:rsid w:val="33EE588C"/>
    <w:rsid w:val="34295422"/>
    <w:rsid w:val="343230D5"/>
    <w:rsid w:val="344F012B"/>
    <w:rsid w:val="346A6D13"/>
    <w:rsid w:val="348D2076"/>
    <w:rsid w:val="349E7149"/>
    <w:rsid w:val="34A022FD"/>
    <w:rsid w:val="34C405A1"/>
    <w:rsid w:val="34D523DE"/>
    <w:rsid w:val="357A11D7"/>
    <w:rsid w:val="35B84674"/>
    <w:rsid w:val="35E00299"/>
    <w:rsid w:val="35FB77A9"/>
    <w:rsid w:val="360F7FE0"/>
    <w:rsid w:val="36CB586A"/>
    <w:rsid w:val="36DF4823"/>
    <w:rsid w:val="36E0150E"/>
    <w:rsid w:val="37020BED"/>
    <w:rsid w:val="370731F9"/>
    <w:rsid w:val="370E2CA9"/>
    <w:rsid w:val="379F2B4A"/>
    <w:rsid w:val="37A75C06"/>
    <w:rsid w:val="37BF2ED1"/>
    <w:rsid w:val="37FF61C0"/>
    <w:rsid w:val="38327B47"/>
    <w:rsid w:val="38582906"/>
    <w:rsid w:val="38830A97"/>
    <w:rsid w:val="38927E20"/>
    <w:rsid w:val="389928AD"/>
    <w:rsid w:val="389B1F13"/>
    <w:rsid w:val="38D1296D"/>
    <w:rsid w:val="394C69E7"/>
    <w:rsid w:val="394E1B71"/>
    <w:rsid w:val="3A271832"/>
    <w:rsid w:val="3A2760BA"/>
    <w:rsid w:val="3A4C4873"/>
    <w:rsid w:val="3A756463"/>
    <w:rsid w:val="3A7E722A"/>
    <w:rsid w:val="3ACA0A79"/>
    <w:rsid w:val="3B1057BF"/>
    <w:rsid w:val="3B2B2F7F"/>
    <w:rsid w:val="3B304812"/>
    <w:rsid w:val="3B4F27BE"/>
    <w:rsid w:val="3B582D78"/>
    <w:rsid w:val="3B607D06"/>
    <w:rsid w:val="3B6D2FA6"/>
    <w:rsid w:val="3C2E6878"/>
    <w:rsid w:val="3C3149EA"/>
    <w:rsid w:val="3C3379CF"/>
    <w:rsid w:val="3C3420E0"/>
    <w:rsid w:val="3C9012E0"/>
    <w:rsid w:val="3D192669"/>
    <w:rsid w:val="3D1B2B4F"/>
    <w:rsid w:val="3D254B32"/>
    <w:rsid w:val="3D306C1D"/>
    <w:rsid w:val="3D4C6F2F"/>
    <w:rsid w:val="3D814925"/>
    <w:rsid w:val="3D8B742A"/>
    <w:rsid w:val="3DDE45DC"/>
    <w:rsid w:val="3E083824"/>
    <w:rsid w:val="3E11056D"/>
    <w:rsid w:val="3E2B44EE"/>
    <w:rsid w:val="3E2D0A5F"/>
    <w:rsid w:val="3E3068D7"/>
    <w:rsid w:val="3E48642C"/>
    <w:rsid w:val="3E65064E"/>
    <w:rsid w:val="3E720C9E"/>
    <w:rsid w:val="3EA12B68"/>
    <w:rsid w:val="3EE12D8A"/>
    <w:rsid w:val="3F733709"/>
    <w:rsid w:val="3F782E63"/>
    <w:rsid w:val="3F7D6C1D"/>
    <w:rsid w:val="400D3374"/>
    <w:rsid w:val="40911EE3"/>
    <w:rsid w:val="40E26D93"/>
    <w:rsid w:val="41140BC8"/>
    <w:rsid w:val="414E607A"/>
    <w:rsid w:val="41D51BEA"/>
    <w:rsid w:val="41D66CAA"/>
    <w:rsid w:val="42122C99"/>
    <w:rsid w:val="421F738E"/>
    <w:rsid w:val="425B4A3E"/>
    <w:rsid w:val="426D00FA"/>
    <w:rsid w:val="42755200"/>
    <w:rsid w:val="42AB29D0"/>
    <w:rsid w:val="42F06635"/>
    <w:rsid w:val="43926F31"/>
    <w:rsid w:val="439F6942"/>
    <w:rsid w:val="43A53FF5"/>
    <w:rsid w:val="43B06F78"/>
    <w:rsid w:val="43CB168D"/>
    <w:rsid w:val="43F123DA"/>
    <w:rsid w:val="43F2769A"/>
    <w:rsid w:val="43F8110E"/>
    <w:rsid w:val="44B42992"/>
    <w:rsid w:val="44BB7CB2"/>
    <w:rsid w:val="452C513E"/>
    <w:rsid w:val="45460483"/>
    <w:rsid w:val="45964F9A"/>
    <w:rsid w:val="45E10B02"/>
    <w:rsid w:val="468679DC"/>
    <w:rsid w:val="46B462E5"/>
    <w:rsid w:val="46E26EC9"/>
    <w:rsid w:val="472B75FD"/>
    <w:rsid w:val="47632D17"/>
    <w:rsid w:val="478557B7"/>
    <w:rsid w:val="479559FD"/>
    <w:rsid w:val="47E744AA"/>
    <w:rsid w:val="48030004"/>
    <w:rsid w:val="480868F4"/>
    <w:rsid w:val="48253225"/>
    <w:rsid w:val="48594C7C"/>
    <w:rsid w:val="48917993"/>
    <w:rsid w:val="489431D5"/>
    <w:rsid w:val="48A815E4"/>
    <w:rsid w:val="48A94193"/>
    <w:rsid w:val="493C518B"/>
    <w:rsid w:val="49B91E77"/>
    <w:rsid w:val="49BE0964"/>
    <w:rsid w:val="49C327DF"/>
    <w:rsid w:val="4A407EA2"/>
    <w:rsid w:val="4A7031B7"/>
    <w:rsid w:val="4A981426"/>
    <w:rsid w:val="4B05560A"/>
    <w:rsid w:val="4B1E2E0F"/>
    <w:rsid w:val="4B86304D"/>
    <w:rsid w:val="4B8B0709"/>
    <w:rsid w:val="4BA23D98"/>
    <w:rsid w:val="4BC80170"/>
    <w:rsid w:val="4BEB7EF5"/>
    <w:rsid w:val="4C16183E"/>
    <w:rsid w:val="4C26078C"/>
    <w:rsid w:val="4C436D3A"/>
    <w:rsid w:val="4C526646"/>
    <w:rsid w:val="4C673035"/>
    <w:rsid w:val="4C782965"/>
    <w:rsid w:val="4CE90DA7"/>
    <w:rsid w:val="4DDF5C24"/>
    <w:rsid w:val="4E266242"/>
    <w:rsid w:val="4E3718F9"/>
    <w:rsid w:val="4E40285F"/>
    <w:rsid w:val="4E47689E"/>
    <w:rsid w:val="4E7E368F"/>
    <w:rsid w:val="4F3A4081"/>
    <w:rsid w:val="4F443DEB"/>
    <w:rsid w:val="4F5157E1"/>
    <w:rsid w:val="4F5365D5"/>
    <w:rsid w:val="4F6871C3"/>
    <w:rsid w:val="4F9366B7"/>
    <w:rsid w:val="4FDE68BC"/>
    <w:rsid w:val="4FFE310E"/>
    <w:rsid w:val="50053C89"/>
    <w:rsid w:val="504752A8"/>
    <w:rsid w:val="506B1373"/>
    <w:rsid w:val="507F4785"/>
    <w:rsid w:val="50B64DB5"/>
    <w:rsid w:val="50C85AA3"/>
    <w:rsid w:val="50D80405"/>
    <w:rsid w:val="50E83EC0"/>
    <w:rsid w:val="50F62283"/>
    <w:rsid w:val="51784529"/>
    <w:rsid w:val="51A4340C"/>
    <w:rsid w:val="51C21AE4"/>
    <w:rsid w:val="521D6D1B"/>
    <w:rsid w:val="521F1049"/>
    <w:rsid w:val="52347230"/>
    <w:rsid w:val="530F2C11"/>
    <w:rsid w:val="533760F8"/>
    <w:rsid w:val="533843CF"/>
    <w:rsid w:val="536C1D08"/>
    <w:rsid w:val="53746E0E"/>
    <w:rsid w:val="539947FC"/>
    <w:rsid w:val="53A243DD"/>
    <w:rsid w:val="53D1326E"/>
    <w:rsid w:val="53D27C3B"/>
    <w:rsid w:val="53D66A7A"/>
    <w:rsid w:val="53E66B12"/>
    <w:rsid w:val="541F5DD4"/>
    <w:rsid w:val="543215CD"/>
    <w:rsid w:val="545833E9"/>
    <w:rsid w:val="548337AD"/>
    <w:rsid w:val="54F61E2B"/>
    <w:rsid w:val="55366A71"/>
    <w:rsid w:val="55B45A87"/>
    <w:rsid w:val="55CC2DD6"/>
    <w:rsid w:val="564C7F3A"/>
    <w:rsid w:val="566A72BC"/>
    <w:rsid w:val="56AD4B11"/>
    <w:rsid w:val="56B85D4E"/>
    <w:rsid w:val="56F40146"/>
    <w:rsid w:val="56FA762A"/>
    <w:rsid w:val="572A5575"/>
    <w:rsid w:val="572E29DF"/>
    <w:rsid w:val="578F332D"/>
    <w:rsid w:val="57D56966"/>
    <w:rsid w:val="57F81DBC"/>
    <w:rsid w:val="581225E1"/>
    <w:rsid w:val="58412F8C"/>
    <w:rsid w:val="584D2D0A"/>
    <w:rsid w:val="58571567"/>
    <w:rsid w:val="587729B9"/>
    <w:rsid w:val="587E24D1"/>
    <w:rsid w:val="58C86224"/>
    <w:rsid w:val="59264F61"/>
    <w:rsid w:val="595500D7"/>
    <w:rsid w:val="59D033D4"/>
    <w:rsid w:val="59E1255E"/>
    <w:rsid w:val="5A382944"/>
    <w:rsid w:val="5A3D7F5A"/>
    <w:rsid w:val="5AA3092B"/>
    <w:rsid w:val="5ABA6A37"/>
    <w:rsid w:val="5AD3266C"/>
    <w:rsid w:val="5AD74E60"/>
    <w:rsid w:val="5B32714F"/>
    <w:rsid w:val="5B345470"/>
    <w:rsid w:val="5B557525"/>
    <w:rsid w:val="5B7B50ED"/>
    <w:rsid w:val="5BAC4672"/>
    <w:rsid w:val="5BC5146F"/>
    <w:rsid w:val="5BEA1FF4"/>
    <w:rsid w:val="5C165CD4"/>
    <w:rsid w:val="5C2477D7"/>
    <w:rsid w:val="5C472BC4"/>
    <w:rsid w:val="5C62639E"/>
    <w:rsid w:val="5C7D22E6"/>
    <w:rsid w:val="5C9C20E4"/>
    <w:rsid w:val="5CCD2829"/>
    <w:rsid w:val="5CE94A4E"/>
    <w:rsid w:val="5D325D70"/>
    <w:rsid w:val="5D5D1495"/>
    <w:rsid w:val="5D6A7758"/>
    <w:rsid w:val="5E195986"/>
    <w:rsid w:val="5E8D5293"/>
    <w:rsid w:val="5EB822A5"/>
    <w:rsid w:val="5EC1333C"/>
    <w:rsid w:val="5F04373C"/>
    <w:rsid w:val="5F08021D"/>
    <w:rsid w:val="5F09549E"/>
    <w:rsid w:val="5F311774"/>
    <w:rsid w:val="5F5615E7"/>
    <w:rsid w:val="5F6E0395"/>
    <w:rsid w:val="5FB46A54"/>
    <w:rsid w:val="5FFD0C46"/>
    <w:rsid w:val="601D1A9A"/>
    <w:rsid w:val="608E08A3"/>
    <w:rsid w:val="60BA2960"/>
    <w:rsid w:val="61164EC7"/>
    <w:rsid w:val="61511552"/>
    <w:rsid w:val="61967BCA"/>
    <w:rsid w:val="61AA7B04"/>
    <w:rsid w:val="61B34E82"/>
    <w:rsid w:val="61C80A51"/>
    <w:rsid w:val="62413B5D"/>
    <w:rsid w:val="62C236F2"/>
    <w:rsid w:val="62D422D2"/>
    <w:rsid w:val="62F94959"/>
    <w:rsid w:val="636838B8"/>
    <w:rsid w:val="637F2C3F"/>
    <w:rsid w:val="638766EA"/>
    <w:rsid w:val="63B21004"/>
    <w:rsid w:val="63C04060"/>
    <w:rsid w:val="63DA095C"/>
    <w:rsid w:val="63DF0D8E"/>
    <w:rsid w:val="63F373DA"/>
    <w:rsid w:val="641A63B7"/>
    <w:rsid w:val="641D59AF"/>
    <w:rsid w:val="64276194"/>
    <w:rsid w:val="64462101"/>
    <w:rsid w:val="645E6D04"/>
    <w:rsid w:val="648E281E"/>
    <w:rsid w:val="64AD6D92"/>
    <w:rsid w:val="64EC2CA8"/>
    <w:rsid w:val="650A0FAB"/>
    <w:rsid w:val="652F32A0"/>
    <w:rsid w:val="65622F6B"/>
    <w:rsid w:val="65D2499B"/>
    <w:rsid w:val="65EF367C"/>
    <w:rsid w:val="65F362B8"/>
    <w:rsid w:val="663B6169"/>
    <w:rsid w:val="66651758"/>
    <w:rsid w:val="666D1DB9"/>
    <w:rsid w:val="66B3026D"/>
    <w:rsid w:val="66BF26F3"/>
    <w:rsid w:val="67587910"/>
    <w:rsid w:val="67694A84"/>
    <w:rsid w:val="67787FD4"/>
    <w:rsid w:val="679A59F3"/>
    <w:rsid w:val="67A12195"/>
    <w:rsid w:val="67AC1E42"/>
    <w:rsid w:val="67B132A2"/>
    <w:rsid w:val="67CD511C"/>
    <w:rsid w:val="67E964C4"/>
    <w:rsid w:val="6871307C"/>
    <w:rsid w:val="687617BD"/>
    <w:rsid w:val="687D1823"/>
    <w:rsid w:val="68885C8C"/>
    <w:rsid w:val="689D1FA7"/>
    <w:rsid w:val="68BC35D6"/>
    <w:rsid w:val="68D77EEE"/>
    <w:rsid w:val="68F24068"/>
    <w:rsid w:val="69036D6D"/>
    <w:rsid w:val="698F1A08"/>
    <w:rsid w:val="69C441F4"/>
    <w:rsid w:val="69E203AF"/>
    <w:rsid w:val="6A1E307E"/>
    <w:rsid w:val="6A2133F4"/>
    <w:rsid w:val="6A962A1B"/>
    <w:rsid w:val="6A9C10AA"/>
    <w:rsid w:val="6AE65E85"/>
    <w:rsid w:val="6B464BA6"/>
    <w:rsid w:val="6BBC35BA"/>
    <w:rsid w:val="6BF00AFD"/>
    <w:rsid w:val="6BFF20FE"/>
    <w:rsid w:val="6C080EAB"/>
    <w:rsid w:val="6C354A44"/>
    <w:rsid w:val="6C411B2C"/>
    <w:rsid w:val="6C452A9D"/>
    <w:rsid w:val="6C4D6722"/>
    <w:rsid w:val="6C8D4D71"/>
    <w:rsid w:val="6C951A00"/>
    <w:rsid w:val="6D155A94"/>
    <w:rsid w:val="6D214EC3"/>
    <w:rsid w:val="6D38566E"/>
    <w:rsid w:val="6D437B25"/>
    <w:rsid w:val="6D66192F"/>
    <w:rsid w:val="6D864717"/>
    <w:rsid w:val="6D8F7D0E"/>
    <w:rsid w:val="6DAF35C1"/>
    <w:rsid w:val="6DD734DF"/>
    <w:rsid w:val="6DFB3020"/>
    <w:rsid w:val="6E0E10B0"/>
    <w:rsid w:val="6E26547D"/>
    <w:rsid w:val="6E270D0A"/>
    <w:rsid w:val="6E392719"/>
    <w:rsid w:val="6E6D3716"/>
    <w:rsid w:val="6EAF5ECE"/>
    <w:rsid w:val="6EB72135"/>
    <w:rsid w:val="6ECC76A7"/>
    <w:rsid w:val="6F3C2A7E"/>
    <w:rsid w:val="6F3D3B52"/>
    <w:rsid w:val="6F4552C5"/>
    <w:rsid w:val="6F865AA7"/>
    <w:rsid w:val="6F924535"/>
    <w:rsid w:val="6FC26DD3"/>
    <w:rsid w:val="6FD64C81"/>
    <w:rsid w:val="6FEF2B39"/>
    <w:rsid w:val="6FF11340"/>
    <w:rsid w:val="704B7A15"/>
    <w:rsid w:val="70585696"/>
    <w:rsid w:val="706B5927"/>
    <w:rsid w:val="70785174"/>
    <w:rsid w:val="70974DEA"/>
    <w:rsid w:val="70996C25"/>
    <w:rsid w:val="70E54314"/>
    <w:rsid w:val="71180294"/>
    <w:rsid w:val="712900B6"/>
    <w:rsid w:val="712E57C8"/>
    <w:rsid w:val="719C0012"/>
    <w:rsid w:val="71BC3CEE"/>
    <w:rsid w:val="72373462"/>
    <w:rsid w:val="725956F5"/>
    <w:rsid w:val="726768D7"/>
    <w:rsid w:val="727D7636"/>
    <w:rsid w:val="72D4042D"/>
    <w:rsid w:val="72F44936"/>
    <w:rsid w:val="73073815"/>
    <w:rsid w:val="73324FC4"/>
    <w:rsid w:val="73361538"/>
    <w:rsid w:val="733F1EB8"/>
    <w:rsid w:val="7344657D"/>
    <w:rsid w:val="7395368D"/>
    <w:rsid w:val="73A87215"/>
    <w:rsid w:val="73D6524F"/>
    <w:rsid w:val="74082F2F"/>
    <w:rsid w:val="742001FF"/>
    <w:rsid w:val="74214E71"/>
    <w:rsid w:val="74375FCC"/>
    <w:rsid w:val="7457538A"/>
    <w:rsid w:val="748B693F"/>
    <w:rsid w:val="74DF3DC6"/>
    <w:rsid w:val="752A6BA8"/>
    <w:rsid w:val="7538179D"/>
    <w:rsid w:val="755E148F"/>
    <w:rsid w:val="757F36C5"/>
    <w:rsid w:val="75C57F15"/>
    <w:rsid w:val="75C768DB"/>
    <w:rsid w:val="75EE3BA9"/>
    <w:rsid w:val="761C4474"/>
    <w:rsid w:val="76400FD6"/>
    <w:rsid w:val="7651185B"/>
    <w:rsid w:val="767C19B2"/>
    <w:rsid w:val="768C2C25"/>
    <w:rsid w:val="76951E81"/>
    <w:rsid w:val="76A21419"/>
    <w:rsid w:val="76C92E49"/>
    <w:rsid w:val="77027617"/>
    <w:rsid w:val="77183DD1"/>
    <w:rsid w:val="773E5EA8"/>
    <w:rsid w:val="775F2C73"/>
    <w:rsid w:val="77AD5996"/>
    <w:rsid w:val="77E52DAC"/>
    <w:rsid w:val="782B7AC9"/>
    <w:rsid w:val="78373476"/>
    <w:rsid w:val="784A4C48"/>
    <w:rsid w:val="78714109"/>
    <w:rsid w:val="78762B5D"/>
    <w:rsid w:val="787702D5"/>
    <w:rsid w:val="7896344A"/>
    <w:rsid w:val="78A820FE"/>
    <w:rsid w:val="78C23FF4"/>
    <w:rsid w:val="79640F7A"/>
    <w:rsid w:val="79650944"/>
    <w:rsid w:val="797F5A41"/>
    <w:rsid w:val="79803217"/>
    <w:rsid w:val="79856DD0"/>
    <w:rsid w:val="79EE05E0"/>
    <w:rsid w:val="7A0B19CB"/>
    <w:rsid w:val="7A473776"/>
    <w:rsid w:val="7A9E639B"/>
    <w:rsid w:val="7AA41EB8"/>
    <w:rsid w:val="7B2E29A5"/>
    <w:rsid w:val="7B997125"/>
    <w:rsid w:val="7BA6682C"/>
    <w:rsid w:val="7C6E251A"/>
    <w:rsid w:val="7C9267BB"/>
    <w:rsid w:val="7CAF27C5"/>
    <w:rsid w:val="7CCE3A6B"/>
    <w:rsid w:val="7D1F4FB6"/>
    <w:rsid w:val="7D3E6581"/>
    <w:rsid w:val="7DE247F1"/>
    <w:rsid w:val="7DE52FCB"/>
    <w:rsid w:val="7DF90F8A"/>
    <w:rsid w:val="7DFB6E00"/>
    <w:rsid w:val="7E434750"/>
    <w:rsid w:val="7E7C06E7"/>
    <w:rsid w:val="7E862EA1"/>
    <w:rsid w:val="7ECD40EC"/>
    <w:rsid w:val="7EE06F82"/>
    <w:rsid w:val="7EE815AA"/>
    <w:rsid w:val="7EEF3669"/>
    <w:rsid w:val="7F5A1A3B"/>
    <w:rsid w:val="7F9002C0"/>
    <w:rsid w:val="7F912D0E"/>
    <w:rsid w:val="7F9B31D5"/>
    <w:rsid w:val="7FB11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link w:val="14"/>
    <w:autoRedefine/>
    <w:qFormat/>
    <w:uiPriority w:val="0"/>
    <w:pPr>
      <w:outlineLvl w:val="0"/>
    </w:pPr>
    <w:rPr>
      <w:sz w:val="28"/>
    </w:rPr>
  </w:style>
  <w:style w:type="paragraph" w:styleId="3">
    <w:name w:val="heading 2"/>
    <w:basedOn w:val="1"/>
    <w:next w:val="1"/>
    <w:autoRedefine/>
    <w:unhideWhenUsed/>
    <w:qFormat/>
    <w:uiPriority w:val="0"/>
    <w:pPr>
      <w:keepNext/>
      <w:keepLines/>
      <w:spacing w:line="413" w:lineRule="auto"/>
      <w:outlineLvl w:val="1"/>
    </w:pPr>
    <w:rPr>
      <w:rFonts w:ascii="Arial" w:hAnsi="Arial" w:eastAsia="微软雅黑"/>
      <w:b/>
      <w:sz w:val="24"/>
    </w:rPr>
  </w:style>
  <w:style w:type="paragraph" w:styleId="4">
    <w:name w:val="heading 3"/>
    <w:basedOn w:val="1"/>
    <w:next w:val="1"/>
    <w:link w:val="15"/>
    <w:autoRedefine/>
    <w:unhideWhenUsed/>
    <w:qFormat/>
    <w:uiPriority w:val="0"/>
    <w:pPr>
      <w:keepNext/>
      <w:keepLines/>
      <w:spacing w:line="413" w:lineRule="auto"/>
      <w:outlineLvl w:val="2"/>
    </w:pPr>
    <w:rPr>
      <w:rFonts w:eastAsia="微软雅黑" w:asciiTheme="minorAscii" w:hAnsiTheme="minorAscii"/>
      <w:b/>
      <w:sz w:val="21"/>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标题 1 Char"/>
    <w:link w:val="2"/>
    <w:autoRedefine/>
    <w:qFormat/>
    <w:uiPriority w:val="0"/>
    <w:rPr>
      <w:rFonts w:ascii="Arial" w:hAnsi="Arial" w:eastAsia="微软雅黑" w:cstheme="minorBidi"/>
      <w:b/>
      <w:kern w:val="2"/>
      <w:sz w:val="28"/>
      <w:szCs w:val="24"/>
      <w:lang w:val="en-US" w:eastAsia="zh-CN" w:bidi="ar-SA"/>
    </w:rPr>
  </w:style>
  <w:style w:type="character" w:customStyle="1" w:styleId="15">
    <w:name w:val="标题 3 Char"/>
    <w:link w:val="4"/>
    <w:autoRedefine/>
    <w:qFormat/>
    <w:uiPriority w:val="0"/>
    <w:rPr>
      <w:rFonts w:eastAsia="微软雅黑" w:asciiTheme="minorAscii" w:hAnsiTheme="minorAscii"/>
      <w:b/>
      <w:sz w:val="21"/>
    </w:rPr>
  </w:style>
  <w:style w:type="paragraph" w:customStyle="1" w:styleId="16">
    <w:name w:val="WPSOffice手动目录 1"/>
    <w:autoRedefine/>
    <w:qFormat/>
    <w:uiPriority w:val="0"/>
    <w:rPr>
      <w:rFonts w:asciiTheme="minorHAnsi" w:hAnsiTheme="minorHAnsi" w:eastAsiaTheme="minorEastAsia" w:cstheme="minorBidi"/>
      <w:lang w:val="en-US" w:eastAsia="zh-CN" w:bidi="ar-SA"/>
    </w:rPr>
  </w:style>
  <w:style w:type="paragraph" w:customStyle="1" w:styleId="17">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18">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19">
    <w:name w:val="批注框文本 Char"/>
    <w:basedOn w:val="13"/>
    <w:link w:val="6"/>
    <w:autoRedefine/>
    <w:qFormat/>
    <w:uiPriority w:val="0"/>
    <w:rPr>
      <w:kern w:val="2"/>
      <w:sz w:val="18"/>
      <w:szCs w:val="18"/>
    </w:rPr>
  </w:style>
  <w:style w:type="character" w:customStyle="1" w:styleId="20">
    <w:name w:val="fontstyle01"/>
    <w:basedOn w:val="13"/>
    <w:autoRedefine/>
    <w:qFormat/>
    <w:uiPriority w:val="0"/>
    <w:rPr>
      <w:rFonts w:hint="eastAsia" w:ascii="宋体" w:hAnsi="宋体" w:eastAsia="宋体" w:cs="宋体"/>
      <w:color w:val="000000"/>
      <w:sz w:val="28"/>
      <w:szCs w:val="28"/>
    </w:rPr>
  </w:style>
  <w:style w:type="character" w:customStyle="1" w:styleId="21">
    <w:name w:val="fontstyle21"/>
    <w:basedOn w:val="13"/>
    <w:autoRedefine/>
    <w:qFormat/>
    <w:uiPriority w:val="0"/>
    <w:rPr>
      <w:rFonts w:ascii="TimesNewRomanPSMT" w:hAnsi="TimesNewRomanPSMT" w:eastAsia="TimesNewRomanPSMT" w:cs="TimesNewRomanPSMT"/>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3087</Words>
  <Characters>16679</Characters>
  <Lines>62</Lines>
  <Paragraphs>17</Paragraphs>
  <TotalTime>0</TotalTime>
  <ScaleCrop>false</ScaleCrop>
  <LinksUpToDate>false</LinksUpToDate>
  <CharactersWithSpaces>19554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2019-03-20T05:43:00Z</dcterms:created>
  <dc:creator>青蓝科技</dc:creator>
  <cp:lastModifiedBy>格睿电机驱动-徐嘉嘉</cp:lastModifiedBy>
  <dcterms:modified xsi:type="dcterms:W3CDTF">2025-11-04T08:46:51Z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638D944CF99A4E5EB807B33EEC2F38F1_13</vt:lpwstr>
  </property>
  <property fmtid="{D5CDD505-2E9C-101B-9397-08002B2CF9AE}" pid="4" name="KSOTemplateDocerSaveRecord">
    <vt:lpwstr>eyJoZGlkIjoiYTQ3OWFlMWI4ZGZkNWUyMTFiMDU2OWI2MGVjYTBhYjAiLCJ1c2VySWQiOiIxNzI0MDgxNTg5In0=</vt:lpwstr>
  </property>
</Properties>
</file>